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15806" w14:textId="00BB0A51" w:rsidR="00154557" w:rsidRDefault="00154557" w:rsidP="00A81390">
      <w:pPr>
        <w:spacing w:line="360" w:lineRule="auto"/>
        <w:jc w:val="both"/>
        <w:rPr>
          <w:rFonts w:ascii="Arial" w:hAnsi="Arial" w:cs="Arial"/>
        </w:rPr>
      </w:pPr>
      <w:r>
        <w:rPr>
          <w:rFonts w:ascii="Arial" w:hAnsi="Arial" w:cs="Arial"/>
        </w:rPr>
        <w:t xml:space="preserve">                                        </w:t>
      </w:r>
      <w:r>
        <w:rPr>
          <w:rStyle w:val="Nenhum"/>
          <w:rFonts w:ascii="Arial Unicode MS" w:hAnsi="Arial Unicode MS"/>
          <w:noProof/>
          <w14:textOutline w14:w="12700" w14:cap="flat" w14:cmpd="sng" w14:algn="ctr">
            <w14:noFill/>
            <w14:prstDash w14:val="solid"/>
            <w14:miter w14:lim="400000"/>
          </w14:textOutline>
        </w:rPr>
        <w:drawing>
          <wp:inline distT="0" distB="0" distL="0" distR="0" wp14:anchorId="45B075DF" wp14:editId="1DA6BA04">
            <wp:extent cx="1774825" cy="1037590"/>
            <wp:effectExtent l="0" t="0" r="0" b="0"/>
            <wp:docPr id="1073741828" name="officeArt object" descr="Imagem 3"/>
            <wp:cNvGraphicFramePr/>
            <a:graphic xmlns:a="http://schemas.openxmlformats.org/drawingml/2006/main">
              <a:graphicData uri="http://schemas.openxmlformats.org/drawingml/2006/picture">
                <pic:pic xmlns:pic="http://schemas.openxmlformats.org/drawingml/2006/picture">
                  <pic:nvPicPr>
                    <pic:cNvPr id="1073741828" name="Imagem 3" descr="Imagem 3"/>
                    <pic:cNvPicPr>
                      <a:picLocks noChangeAspect="1"/>
                    </pic:cNvPicPr>
                  </pic:nvPicPr>
                  <pic:blipFill>
                    <a:blip r:embed="rId7"/>
                    <a:stretch>
                      <a:fillRect/>
                    </a:stretch>
                  </pic:blipFill>
                  <pic:spPr>
                    <a:xfrm>
                      <a:off x="0" y="0"/>
                      <a:ext cx="1774825" cy="1037590"/>
                    </a:xfrm>
                    <a:prstGeom prst="rect">
                      <a:avLst/>
                    </a:prstGeom>
                    <a:ln w="12700" cap="flat">
                      <a:noFill/>
                      <a:miter lim="400000"/>
                    </a:ln>
                    <a:effectLst/>
                  </pic:spPr>
                </pic:pic>
              </a:graphicData>
            </a:graphic>
          </wp:inline>
        </w:drawing>
      </w:r>
    </w:p>
    <w:p w14:paraId="674690E5" w14:textId="64E1F3DC" w:rsidR="00874192" w:rsidRPr="00A81390" w:rsidRDefault="00874192" w:rsidP="00154557">
      <w:pPr>
        <w:spacing w:line="360" w:lineRule="auto"/>
        <w:jc w:val="center"/>
        <w:rPr>
          <w:rFonts w:ascii="Arial" w:hAnsi="Arial" w:cs="Arial"/>
        </w:rPr>
      </w:pPr>
      <w:r w:rsidRPr="00A81390">
        <w:rPr>
          <w:rFonts w:ascii="Arial" w:hAnsi="Arial" w:cs="Arial"/>
        </w:rPr>
        <w:t>PONTIFÍCIA UNIVERSIDADE CATÓLICA DE GOIÁS</w:t>
      </w:r>
    </w:p>
    <w:p w14:paraId="19317DE1" w14:textId="30C50486" w:rsidR="00874192" w:rsidRPr="00A81390" w:rsidRDefault="00874192" w:rsidP="00154557">
      <w:pPr>
        <w:spacing w:line="360" w:lineRule="auto"/>
        <w:jc w:val="center"/>
        <w:rPr>
          <w:rFonts w:ascii="Arial" w:hAnsi="Arial" w:cs="Arial"/>
        </w:rPr>
      </w:pPr>
      <w:r w:rsidRPr="00A81390">
        <w:rPr>
          <w:rFonts w:ascii="Arial" w:hAnsi="Arial" w:cs="Arial"/>
        </w:rPr>
        <w:t>ESCOLA DE DIREITO, NEGÓCIOS E COMUNICAÇÃO</w:t>
      </w:r>
    </w:p>
    <w:p w14:paraId="1AB6EEAB" w14:textId="47FFFEB3" w:rsidR="00874192" w:rsidRPr="00A81390" w:rsidRDefault="00874192" w:rsidP="00154557">
      <w:pPr>
        <w:spacing w:line="360" w:lineRule="auto"/>
        <w:jc w:val="center"/>
        <w:rPr>
          <w:rFonts w:ascii="Arial" w:hAnsi="Arial" w:cs="Arial"/>
        </w:rPr>
      </w:pPr>
      <w:r w:rsidRPr="00A81390">
        <w:rPr>
          <w:rFonts w:ascii="Arial" w:hAnsi="Arial" w:cs="Arial"/>
        </w:rPr>
        <w:t>NÚCLEO DE PRÁTICA JURÍDICA</w:t>
      </w:r>
    </w:p>
    <w:p w14:paraId="76EEC5FF" w14:textId="548964B7" w:rsidR="00874192" w:rsidRPr="00A81390" w:rsidRDefault="00874192" w:rsidP="00154557">
      <w:pPr>
        <w:spacing w:line="360" w:lineRule="auto"/>
        <w:jc w:val="center"/>
        <w:rPr>
          <w:rFonts w:ascii="Arial" w:hAnsi="Arial" w:cs="Arial"/>
        </w:rPr>
      </w:pPr>
      <w:r w:rsidRPr="00A81390">
        <w:rPr>
          <w:rFonts w:ascii="Arial" w:hAnsi="Arial" w:cs="Arial"/>
        </w:rPr>
        <w:t>COORDENAÇÃO ADJUNTA DE TRABALHO DE CURSO</w:t>
      </w:r>
    </w:p>
    <w:p w14:paraId="412ECA76" w14:textId="359922A0" w:rsidR="00874192" w:rsidRDefault="00874192" w:rsidP="00154557">
      <w:pPr>
        <w:spacing w:line="360" w:lineRule="auto"/>
        <w:jc w:val="center"/>
        <w:rPr>
          <w:rFonts w:ascii="Arial" w:hAnsi="Arial" w:cs="Arial"/>
        </w:rPr>
      </w:pPr>
      <w:r w:rsidRPr="00A81390">
        <w:rPr>
          <w:rFonts w:ascii="Arial" w:hAnsi="Arial" w:cs="Arial"/>
        </w:rPr>
        <w:t>ARTIGO CIENTÍFICO</w:t>
      </w:r>
    </w:p>
    <w:p w14:paraId="30132043" w14:textId="3B57D2F7" w:rsidR="00154557" w:rsidRDefault="00154557" w:rsidP="00A81390">
      <w:pPr>
        <w:spacing w:line="360" w:lineRule="auto"/>
        <w:jc w:val="both"/>
        <w:rPr>
          <w:rFonts w:ascii="Arial" w:hAnsi="Arial" w:cs="Arial"/>
        </w:rPr>
      </w:pPr>
    </w:p>
    <w:p w14:paraId="1B16EC20" w14:textId="77777777" w:rsidR="00154557" w:rsidRDefault="00154557" w:rsidP="00A81390">
      <w:pPr>
        <w:spacing w:line="360" w:lineRule="auto"/>
        <w:jc w:val="both"/>
        <w:rPr>
          <w:rFonts w:ascii="Arial" w:hAnsi="Arial" w:cs="Arial"/>
        </w:rPr>
      </w:pPr>
    </w:p>
    <w:p w14:paraId="3DDA4AE7" w14:textId="77777777" w:rsidR="00AD4556" w:rsidRPr="00A81390" w:rsidRDefault="00AD4556" w:rsidP="00A81390">
      <w:pPr>
        <w:spacing w:line="360" w:lineRule="auto"/>
        <w:jc w:val="both"/>
        <w:rPr>
          <w:rFonts w:ascii="Arial" w:hAnsi="Arial" w:cs="Arial"/>
        </w:rPr>
      </w:pPr>
    </w:p>
    <w:p w14:paraId="70BC2FA2" w14:textId="77777777" w:rsidR="00154557" w:rsidRPr="00154557" w:rsidRDefault="00874192" w:rsidP="00154557">
      <w:pPr>
        <w:spacing w:line="360" w:lineRule="auto"/>
        <w:jc w:val="center"/>
        <w:rPr>
          <w:rFonts w:ascii="Arial" w:hAnsi="Arial" w:cs="Arial"/>
          <w:b/>
          <w:bCs/>
        </w:rPr>
      </w:pPr>
      <w:r w:rsidRPr="00154557">
        <w:rPr>
          <w:rFonts w:ascii="Arial" w:hAnsi="Arial" w:cs="Arial"/>
          <w:b/>
          <w:bCs/>
        </w:rPr>
        <w:t xml:space="preserve">DA LEI À VIDA: </w:t>
      </w:r>
    </w:p>
    <w:p w14:paraId="3B19F040" w14:textId="04BD6444" w:rsidR="00874192" w:rsidRDefault="00874192" w:rsidP="00154557">
      <w:pPr>
        <w:spacing w:line="360" w:lineRule="auto"/>
        <w:jc w:val="center"/>
        <w:rPr>
          <w:rFonts w:ascii="Arial" w:hAnsi="Arial" w:cs="Arial"/>
        </w:rPr>
      </w:pPr>
      <w:r w:rsidRPr="00A81390">
        <w:rPr>
          <w:rFonts w:ascii="Arial" w:hAnsi="Arial" w:cs="Arial"/>
        </w:rPr>
        <w:t>EXPERIÊNCIA CEGA E O ABISMO ENTRE A NORMA E A INCLUSÃO REAL NO BRASIL</w:t>
      </w:r>
    </w:p>
    <w:p w14:paraId="5DBBA60E" w14:textId="77777777" w:rsidR="00154557" w:rsidRDefault="00154557" w:rsidP="00154557">
      <w:pPr>
        <w:spacing w:line="360" w:lineRule="auto"/>
        <w:jc w:val="center"/>
        <w:rPr>
          <w:rFonts w:ascii="Arial" w:hAnsi="Arial" w:cs="Arial"/>
        </w:rPr>
      </w:pPr>
    </w:p>
    <w:p w14:paraId="75B810CE" w14:textId="77777777" w:rsidR="00AD4556" w:rsidRDefault="00AD4556" w:rsidP="00AD4556">
      <w:pPr>
        <w:spacing w:line="360" w:lineRule="auto"/>
        <w:rPr>
          <w:rFonts w:ascii="Arial" w:hAnsi="Arial" w:cs="Arial"/>
        </w:rPr>
      </w:pPr>
    </w:p>
    <w:p w14:paraId="73077C74" w14:textId="77777777" w:rsidR="00AD4556" w:rsidRPr="00A81390" w:rsidRDefault="00AD4556" w:rsidP="00AD4556">
      <w:pPr>
        <w:spacing w:line="360" w:lineRule="auto"/>
        <w:rPr>
          <w:rFonts w:ascii="Arial" w:hAnsi="Arial" w:cs="Arial"/>
        </w:rPr>
      </w:pPr>
    </w:p>
    <w:p w14:paraId="6D22A9DA" w14:textId="77777777" w:rsidR="00874192" w:rsidRPr="00A81390" w:rsidRDefault="00874192" w:rsidP="00154557">
      <w:pPr>
        <w:spacing w:line="360" w:lineRule="auto"/>
        <w:jc w:val="center"/>
        <w:rPr>
          <w:rFonts w:ascii="Arial" w:hAnsi="Arial" w:cs="Arial"/>
        </w:rPr>
      </w:pPr>
      <w:r w:rsidRPr="00A81390">
        <w:rPr>
          <w:rFonts w:ascii="Arial" w:hAnsi="Arial" w:cs="Arial"/>
        </w:rPr>
        <w:t>ORIENTANDO: CAUÃ CAVALCANTE MENEZES</w:t>
      </w:r>
    </w:p>
    <w:p w14:paraId="029674ED" w14:textId="74FBA276" w:rsidR="00154557" w:rsidRDefault="00874192" w:rsidP="001C55B0">
      <w:pPr>
        <w:spacing w:line="360" w:lineRule="auto"/>
        <w:jc w:val="center"/>
        <w:rPr>
          <w:rFonts w:ascii="Arial" w:hAnsi="Arial" w:cs="Arial"/>
        </w:rPr>
      </w:pPr>
      <w:r w:rsidRPr="00A81390">
        <w:rPr>
          <w:rFonts w:ascii="Arial" w:hAnsi="Arial" w:cs="Arial"/>
        </w:rPr>
        <w:t>ORIENTADOR: PROF. PHD CLODOALDO MOREIRA DOS SANTOS JUNIOR</w:t>
      </w:r>
    </w:p>
    <w:p w14:paraId="040D7776" w14:textId="77777777" w:rsidR="00154557" w:rsidRDefault="00154557" w:rsidP="00A81390">
      <w:pPr>
        <w:spacing w:line="360" w:lineRule="auto"/>
        <w:jc w:val="both"/>
        <w:rPr>
          <w:rFonts w:ascii="Arial" w:hAnsi="Arial" w:cs="Arial"/>
        </w:rPr>
      </w:pPr>
    </w:p>
    <w:p w14:paraId="76A7981F" w14:textId="77777777" w:rsidR="001C55B0" w:rsidRDefault="001C55B0" w:rsidP="00A81390">
      <w:pPr>
        <w:spacing w:line="360" w:lineRule="auto"/>
        <w:jc w:val="both"/>
        <w:rPr>
          <w:rFonts w:ascii="Arial" w:hAnsi="Arial" w:cs="Arial"/>
        </w:rPr>
      </w:pPr>
    </w:p>
    <w:p w14:paraId="59D79216" w14:textId="77777777" w:rsidR="001C55B0" w:rsidRPr="00A81390" w:rsidRDefault="001C55B0" w:rsidP="00A81390">
      <w:pPr>
        <w:spacing w:line="360" w:lineRule="auto"/>
        <w:jc w:val="both"/>
        <w:rPr>
          <w:rFonts w:ascii="Arial" w:hAnsi="Arial" w:cs="Arial"/>
        </w:rPr>
      </w:pPr>
    </w:p>
    <w:p w14:paraId="204A6838" w14:textId="77777777" w:rsidR="00874192" w:rsidRPr="00A81390" w:rsidRDefault="00874192" w:rsidP="00154557">
      <w:pPr>
        <w:spacing w:after="0" w:line="240" w:lineRule="auto"/>
        <w:jc w:val="center"/>
        <w:rPr>
          <w:rFonts w:ascii="Arial" w:hAnsi="Arial" w:cs="Arial"/>
        </w:rPr>
      </w:pPr>
      <w:r w:rsidRPr="00A81390">
        <w:rPr>
          <w:rFonts w:ascii="Arial" w:hAnsi="Arial" w:cs="Arial"/>
        </w:rPr>
        <w:t>GOIÂNIA-GO</w:t>
      </w:r>
    </w:p>
    <w:p w14:paraId="618CE0A4" w14:textId="6D90BD38" w:rsidR="00874192" w:rsidRDefault="00874192" w:rsidP="00154557">
      <w:pPr>
        <w:spacing w:after="0" w:line="240" w:lineRule="auto"/>
        <w:jc w:val="center"/>
        <w:rPr>
          <w:rFonts w:ascii="Arial" w:hAnsi="Arial" w:cs="Arial"/>
        </w:rPr>
      </w:pPr>
      <w:r w:rsidRPr="00A81390">
        <w:rPr>
          <w:rFonts w:ascii="Arial" w:hAnsi="Arial" w:cs="Arial"/>
        </w:rPr>
        <w:t>2026</w:t>
      </w:r>
    </w:p>
    <w:p w14:paraId="07474261" w14:textId="77777777" w:rsidR="00C56B8A" w:rsidRDefault="00C56B8A" w:rsidP="00C56B8A">
      <w:pPr>
        <w:spacing w:line="360" w:lineRule="auto"/>
        <w:rPr>
          <w:rFonts w:ascii="Arial" w:hAnsi="Arial" w:cs="Arial"/>
        </w:rPr>
      </w:pPr>
    </w:p>
    <w:p w14:paraId="56061444" w14:textId="4DFD3E2E" w:rsidR="00AD4556" w:rsidRDefault="00AD4556" w:rsidP="00C56B8A">
      <w:pPr>
        <w:spacing w:line="360" w:lineRule="auto"/>
        <w:jc w:val="center"/>
        <w:rPr>
          <w:rFonts w:ascii="Arial" w:hAnsi="Arial" w:cs="Arial"/>
        </w:rPr>
      </w:pPr>
      <w:r w:rsidRPr="00A81390">
        <w:rPr>
          <w:rFonts w:ascii="Arial" w:hAnsi="Arial" w:cs="Arial"/>
        </w:rPr>
        <w:lastRenderedPageBreak/>
        <w:t>CAUÃ CAVALCANTE MENEZES</w:t>
      </w:r>
    </w:p>
    <w:p w14:paraId="129643EE" w14:textId="77777777" w:rsidR="00154557" w:rsidRDefault="00154557" w:rsidP="00AD4556">
      <w:pPr>
        <w:spacing w:line="360" w:lineRule="auto"/>
        <w:jc w:val="center"/>
        <w:rPr>
          <w:rFonts w:ascii="Arial" w:hAnsi="Arial" w:cs="Arial"/>
        </w:rPr>
      </w:pPr>
    </w:p>
    <w:p w14:paraId="2FAB99B8" w14:textId="77777777" w:rsidR="00154557" w:rsidRDefault="00154557" w:rsidP="00AD4556">
      <w:pPr>
        <w:spacing w:line="360" w:lineRule="auto"/>
        <w:jc w:val="center"/>
        <w:rPr>
          <w:rFonts w:ascii="Arial" w:hAnsi="Arial" w:cs="Arial"/>
        </w:rPr>
      </w:pPr>
    </w:p>
    <w:p w14:paraId="3E12A24C" w14:textId="77777777" w:rsidR="00154557" w:rsidRDefault="00154557" w:rsidP="00AD4556">
      <w:pPr>
        <w:spacing w:line="360" w:lineRule="auto"/>
        <w:jc w:val="center"/>
        <w:rPr>
          <w:rFonts w:ascii="Arial" w:hAnsi="Arial" w:cs="Arial"/>
        </w:rPr>
      </w:pPr>
    </w:p>
    <w:p w14:paraId="7DA48AB8" w14:textId="77777777" w:rsidR="001C55B0" w:rsidRDefault="001C55B0" w:rsidP="00C56B8A">
      <w:pPr>
        <w:spacing w:line="360" w:lineRule="auto"/>
        <w:rPr>
          <w:rFonts w:ascii="Arial" w:hAnsi="Arial" w:cs="Arial"/>
        </w:rPr>
      </w:pPr>
    </w:p>
    <w:p w14:paraId="1306F240" w14:textId="77777777" w:rsidR="001C55B0" w:rsidRDefault="001C55B0" w:rsidP="00AD4556">
      <w:pPr>
        <w:spacing w:line="360" w:lineRule="auto"/>
        <w:jc w:val="center"/>
        <w:rPr>
          <w:rFonts w:ascii="Arial" w:hAnsi="Arial" w:cs="Arial"/>
        </w:rPr>
      </w:pPr>
    </w:p>
    <w:p w14:paraId="687A6558" w14:textId="77777777" w:rsidR="00154557" w:rsidRDefault="00154557" w:rsidP="00AD4556">
      <w:pPr>
        <w:spacing w:line="360" w:lineRule="auto"/>
        <w:jc w:val="center"/>
        <w:rPr>
          <w:rFonts w:ascii="Arial" w:hAnsi="Arial" w:cs="Arial"/>
        </w:rPr>
      </w:pPr>
    </w:p>
    <w:p w14:paraId="169A8A2C" w14:textId="77777777" w:rsidR="00AD4556" w:rsidRPr="00A81390" w:rsidRDefault="00AD4556" w:rsidP="00AD4556">
      <w:pPr>
        <w:spacing w:line="360" w:lineRule="auto"/>
        <w:jc w:val="center"/>
        <w:rPr>
          <w:rFonts w:ascii="Arial" w:hAnsi="Arial" w:cs="Arial"/>
        </w:rPr>
      </w:pPr>
    </w:p>
    <w:p w14:paraId="51358F85" w14:textId="15E6ADE6" w:rsidR="00AD4556" w:rsidRPr="00AD4556" w:rsidRDefault="00874192" w:rsidP="00AD4556">
      <w:pPr>
        <w:spacing w:line="360" w:lineRule="auto"/>
        <w:jc w:val="center"/>
        <w:rPr>
          <w:rFonts w:ascii="Arial" w:hAnsi="Arial" w:cs="Arial"/>
          <w:b/>
          <w:bCs/>
        </w:rPr>
      </w:pPr>
      <w:r w:rsidRPr="00AD4556">
        <w:rPr>
          <w:rFonts w:ascii="Arial" w:hAnsi="Arial" w:cs="Arial"/>
          <w:b/>
          <w:bCs/>
        </w:rPr>
        <w:t>DA LEI À VIDA:</w:t>
      </w:r>
    </w:p>
    <w:p w14:paraId="7492EB89" w14:textId="7DC03170" w:rsidR="00874192" w:rsidRPr="00A81390" w:rsidRDefault="00874192" w:rsidP="00AD4556">
      <w:pPr>
        <w:spacing w:line="360" w:lineRule="auto"/>
        <w:jc w:val="center"/>
        <w:rPr>
          <w:rFonts w:ascii="Arial" w:hAnsi="Arial" w:cs="Arial"/>
        </w:rPr>
      </w:pPr>
      <w:r w:rsidRPr="00A81390">
        <w:rPr>
          <w:rFonts w:ascii="Arial" w:hAnsi="Arial" w:cs="Arial"/>
        </w:rPr>
        <w:t>EXPERIÊNCIA CEGA E O ABISMO ENTRE A NORMA E A INCLUSÃO REAL NO BRASIL</w:t>
      </w:r>
    </w:p>
    <w:p w14:paraId="6ECF75CE" w14:textId="77777777" w:rsidR="00AD4556" w:rsidRDefault="00AD4556" w:rsidP="00A81390">
      <w:pPr>
        <w:spacing w:line="360" w:lineRule="auto"/>
        <w:jc w:val="both"/>
        <w:rPr>
          <w:rFonts w:ascii="Arial" w:hAnsi="Arial" w:cs="Arial"/>
        </w:rPr>
      </w:pPr>
    </w:p>
    <w:p w14:paraId="3E11F2E9" w14:textId="61624965" w:rsidR="00AD4556" w:rsidRPr="004F00AD" w:rsidRDefault="00AD4556" w:rsidP="00AD4556">
      <w:pPr>
        <w:pStyle w:val="Corpo"/>
        <w:ind w:left="3828"/>
        <w:jc w:val="both"/>
        <w:rPr>
          <w:rStyle w:val="Nenhum"/>
          <w:rFonts w:ascii="Arial" w:hAnsi="Arial" w:cs="Arial"/>
          <w:lang w:val="it-IT"/>
          <w14:textOutline w14:w="12700" w14:cap="flat" w14:cmpd="sng" w14:algn="ctr">
            <w14:noFill/>
            <w14:prstDash w14:val="solid"/>
            <w14:miter w14:lim="400000"/>
          </w14:textOutline>
        </w:rPr>
      </w:pPr>
      <w:r w:rsidRPr="004F00AD">
        <w:rPr>
          <w:rStyle w:val="Nenhum"/>
          <w:rFonts w:ascii="Arial" w:hAnsi="Arial" w:cs="Arial"/>
          <w:lang w:val="pt-PT"/>
          <w14:textOutline w14:w="12700" w14:cap="flat" w14:cmpd="sng" w14:algn="ctr">
            <w14:noFill/>
            <w14:prstDash w14:val="solid"/>
            <w14:miter w14:lim="400000"/>
          </w14:textOutline>
        </w:rPr>
        <w:t>Artigo Cient</w:t>
      </w:r>
      <w:r w:rsidRPr="004F00AD">
        <w:rPr>
          <w:rStyle w:val="Nenhum"/>
          <w:rFonts w:ascii="Arial" w:hAnsi="Arial" w:cs="Arial"/>
          <w14:textOutline w14:w="12700" w14:cap="flat" w14:cmpd="sng" w14:algn="ctr">
            <w14:noFill/>
            <w14:prstDash w14:val="solid"/>
            <w14:miter w14:lim="400000"/>
          </w14:textOutline>
        </w:rPr>
        <w:t>í</w:t>
      </w:r>
      <w:r w:rsidRPr="004F00AD">
        <w:rPr>
          <w:rStyle w:val="Nenhum"/>
          <w:rFonts w:ascii="Arial" w:hAnsi="Arial" w:cs="Arial"/>
          <w:lang w:val="pt-PT"/>
          <w14:textOutline w14:w="12700" w14:cap="flat" w14:cmpd="sng" w14:algn="ctr">
            <w14:noFill/>
            <w14:prstDash w14:val="solid"/>
            <w14:miter w14:lim="400000"/>
          </w14:textOutline>
        </w:rPr>
        <w:t xml:space="preserve">fico apresentado </w:t>
      </w:r>
      <w:r w:rsidRPr="004F00AD">
        <w:rPr>
          <w:rStyle w:val="Nenhum"/>
          <w:rFonts w:ascii="Arial" w:hAnsi="Arial" w:cs="Arial"/>
          <w14:textOutline w14:w="12700" w14:cap="flat" w14:cmpd="sng" w14:algn="ctr">
            <w14:noFill/>
            <w14:prstDash w14:val="solid"/>
            <w14:miter w14:lim="400000"/>
          </w14:textOutline>
        </w:rPr>
        <w:t xml:space="preserve">à </w:t>
      </w:r>
      <w:r w:rsidRPr="004F00AD">
        <w:rPr>
          <w:rStyle w:val="Nenhum"/>
          <w:rFonts w:ascii="Arial" w:hAnsi="Arial" w:cs="Arial"/>
          <w:lang w:val="pt-PT"/>
          <w14:textOutline w14:w="12700" w14:cap="flat" w14:cmpd="sng" w14:algn="ctr">
            <w14:noFill/>
            <w14:prstDash w14:val="solid"/>
            <w14:miter w14:lim="400000"/>
          </w14:textOutline>
        </w:rPr>
        <w:t>disciplina Trabalho de Curso II, da Escola de Direito , Neg</w:t>
      </w:r>
      <w:proofErr w:type="spellStart"/>
      <w:r w:rsidRPr="004F00AD">
        <w:rPr>
          <w:rStyle w:val="Nenhum"/>
          <w:rFonts w:ascii="Arial" w:hAnsi="Arial" w:cs="Arial"/>
          <w:lang w:val="es-ES_tradnl"/>
          <w14:textOutline w14:w="12700" w14:cap="flat" w14:cmpd="sng" w14:algn="ctr">
            <w14:noFill/>
            <w14:prstDash w14:val="solid"/>
            <w14:miter w14:lim="400000"/>
          </w14:textOutline>
        </w:rPr>
        <w:t>ó</w:t>
      </w:r>
      <w:proofErr w:type="spellEnd"/>
      <w:r w:rsidRPr="004F00AD">
        <w:rPr>
          <w:rStyle w:val="Nenhum"/>
          <w:rFonts w:ascii="Arial" w:hAnsi="Arial" w:cs="Arial"/>
          <w:lang w:val="pt-PT"/>
          <w14:textOutline w14:w="12700" w14:cap="flat" w14:cmpd="sng" w14:algn="ctr">
            <w14:noFill/>
            <w14:prstDash w14:val="solid"/>
            <w14:miter w14:lim="400000"/>
          </w14:textOutline>
        </w:rPr>
        <w:t>cios e Comunicação da Pontif</w:t>
      </w:r>
      <w:r w:rsidRPr="004F00AD">
        <w:rPr>
          <w:rStyle w:val="Nenhum"/>
          <w:rFonts w:ascii="Arial" w:hAnsi="Arial" w:cs="Arial"/>
          <w14:textOutline w14:w="12700" w14:cap="flat" w14:cmpd="sng" w14:algn="ctr">
            <w14:noFill/>
            <w14:prstDash w14:val="solid"/>
            <w14:miter w14:lim="400000"/>
          </w14:textOutline>
        </w:rPr>
        <w:t>í</w:t>
      </w:r>
      <w:r w:rsidRPr="004F00AD">
        <w:rPr>
          <w:rStyle w:val="Nenhum"/>
          <w:rFonts w:ascii="Arial" w:hAnsi="Arial" w:cs="Arial"/>
          <w:lang w:val="pt-PT"/>
          <w14:textOutline w14:w="12700" w14:cap="flat" w14:cmpd="sng" w14:algn="ctr">
            <w14:noFill/>
            <w14:prstDash w14:val="solid"/>
            <w14:miter w14:lim="400000"/>
          </w14:textOutline>
        </w:rPr>
        <w:t>cia Universidade Cat</w:t>
      </w:r>
      <w:proofErr w:type="spellStart"/>
      <w:r w:rsidRPr="004F00AD">
        <w:rPr>
          <w:rStyle w:val="Nenhum"/>
          <w:rFonts w:ascii="Arial" w:hAnsi="Arial" w:cs="Arial"/>
          <w:lang w:val="es-ES_tradnl"/>
          <w14:textOutline w14:w="12700" w14:cap="flat" w14:cmpd="sng" w14:algn="ctr">
            <w14:noFill/>
            <w14:prstDash w14:val="solid"/>
            <w14:miter w14:lim="400000"/>
          </w14:textOutline>
        </w:rPr>
        <w:t>ó</w:t>
      </w:r>
      <w:proofErr w:type="spellEnd"/>
      <w:r w:rsidRPr="004F00AD">
        <w:rPr>
          <w:rStyle w:val="Nenhum"/>
          <w:rFonts w:ascii="Arial" w:hAnsi="Arial" w:cs="Arial"/>
          <w:lang w:val="pt-PT"/>
          <w14:textOutline w14:w="12700" w14:cap="flat" w14:cmpd="sng" w14:algn="ctr">
            <w14:noFill/>
            <w14:prstDash w14:val="solid"/>
            <w14:miter w14:lim="400000"/>
          </w14:textOutline>
        </w:rPr>
        <w:t>lica de Goi</w:t>
      </w:r>
      <w:r w:rsidRPr="004F00AD">
        <w:rPr>
          <w:rStyle w:val="Nenhum"/>
          <w:rFonts w:ascii="Arial" w:hAnsi="Arial" w:cs="Arial"/>
          <w14:textOutline w14:w="12700" w14:cap="flat" w14:cmpd="sng" w14:algn="ctr">
            <w14:noFill/>
            <w14:prstDash w14:val="solid"/>
            <w14:miter w14:lim="400000"/>
          </w14:textOutline>
        </w:rPr>
        <w:t>ás</w:t>
      </w:r>
      <w:r w:rsidRPr="004F00AD">
        <w:rPr>
          <w:rStyle w:val="Nenhum"/>
          <w:rFonts w:ascii="Arial" w:hAnsi="Arial" w:cs="Arial"/>
          <w:lang w:val="pt-PT"/>
          <w14:textOutline w14:w="12700" w14:cap="flat" w14:cmpd="sng" w14:algn="ctr">
            <w14:noFill/>
            <w14:prstDash w14:val="solid"/>
            <w14:miter w14:lim="400000"/>
          </w14:textOutline>
        </w:rPr>
        <w:t xml:space="preserve"> Prof. Orientador </w:t>
      </w:r>
      <w:r w:rsidR="001C55B0" w:rsidRPr="004F00AD">
        <w:rPr>
          <w:rFonts w:ascii="Arial" w:hAnsi="Arial" w:cs="Arial"/>
        </w:rPr>
        <w:t>PHD Clodoaldo Moreira Dos Santos Junior</w:t>
      </w:r>
    </w:p>
    <w:p w14:paraId="654E3DC4" w14:textId="77777777" w:rsidR="00AD4556" w:rsidRDefault="00AD4556" w:rsidP="00AD4556">
      <w:pPr>
        <w:pStyle w:val="Corpo"/>
        <w:ind w:left="3828"/>
        <w:jc w:val="both"/>
        <w:rPr>
          <w:rStyle w:val="Nenhum"/>
          <w:lang w:val="it-IT"/>
          <w14:textOutline w14:w="12700" w14:cap="flat" w14:cmpd="sng" w14:algn="ctr">
            <w14:noFill/>
            <w14:prstDash w14:val="solid"/>
            <w14:miter w14:lim="400000"/>
          </w14:textOutline>
        </w:rPr>
      </w:pPr>
    </w:p>
    <w:p w14:paraId="116B6DFA" w14:textId="77777777" w:rsidR="00AD4556" w:rsidRDefault="00AD4556" w:rsidP="00AD4556">
      <w:pPr>
        <w:pStyle w:val="Corpo"/>
        <w:ind w:left="3828"/>
        <w:jc w:val="both"/>
        <w:rPr>
          <w:rStyle w:val="Nenhum"/>
          <w:lang w:val="it-IT"/>
          <w14:textOutline w14:w="12700" w14:cap="flat" w14:cmpd="sng" w14:algn="ctr">
            <w14:noFill/>
            <w14:prstDash w14:val="solid"/>
            <w14:miter w14:lim="400000"/>
          </w14:textOutline>
        </w:rPr>
      </w:pPr>
    </w:p>
    <w:p w14:paraId="5C7D886C" w14:textId="77777777" w:rsidR="001C55B0" w:rsidRDefault="001C55B0" w:rsidP="00AD4556">
      <w:pPr>
        <w:pStyle w:val="Corpo"/>
        <w:ind w:left="3828"/>
        <w:jc w:val="both"/>
        <w:rPr>
          <w:rStyle w:val="Nenhum"/>
          <w:lang w:val="it-IT"/>
          <w14:textOutline w14:w="12700" w14:cap="flat" w14:cmpd="sng" w14:algn="ctr">
            <w14:noFill/>
            <w14:prstDash w14:val="solid"/>
            <w14:miter w14:lim="400000"/>
          </w14:textOutline>
        </w:rPr>
      </w:pPr>
    </w:p>
    <w:p w14:paraId="405335C7" w14:textId="77777777" w:rsidR="00AD4556" w:rsidRDefault="00AD4556" w:rsidP="00AD4556">
      <w:pPr>
        <w:pStyle w:val="Corpo"/>
        <w:ind w:left="3828"/>
        <w:jc w:val="both"/>
        <w:rPr>
          <w:rStyle w:val="Nenhum"/>
          <w:lang w:val="it-IT"/>
          <w14:textOutline w14:w="12700" w14:cap="flat" w14:cmpd="sng" w14:algn="ctr">
            <w14:noFill/>
            <w14:prstDash w14:val="solid"/>
            <w14:miter w14:lim="400000"/>
          </w14:textOutline>
        </w:rPr>
      </w:pPr>
    </w:p>
    <w:p w14:paraId="61C925AD" w14:textId="77777777" w:rsidR="00AD4556" w:rsidRDefault="00AD4556" w:rsidP="00AD4556">
      <w:pPr>
        <w:pStyle w:val="Corpo"/>
        <w:ind w:left="3828"/>
        <w:jc w:val="both"/>
        <w:rPr>
          <w:rStyle w:val="Nenhum"/>
          <w:lang w:val="it-IT"/>
          <w14:textOutline w14:w="12700" w14:cap="flat" w14:cmpd="sng" w14:algn="ctr">
            <w14:noFill/>
            <w14:prstDash w14:val="solid"/>
            <w14:miter w14:lim="400000"/>
          </w14:textOutline>
        </w:rPr>
      </w:pPr>
    </w:p>
    <w:p w14:paraId="0F1CF761" w14:textId="77777777" w:rsidR="00AD4556" w:rsidRDefault="00AD4556" w:rsidP="00AD4556">
      <w:pPr>
        <w:pStyle w:val="Corpo"/>
        <w:ind w:left="3828"/>
        <w:jc w:val="both"/>
        <w:rPr>
          <w:rStyle w:val="Nenhum"/>
          <w:lang w:val="it-IT"/>
          <w14:textOutline w14:w="12700" w14:cap="flat" w14:cmpd="sng" w14:algn="ctr">
            <w14:noFill/>
            <w14:prstDash w14:val="solid"/>
            <w14:miter w14:lim="400000"/>
          </w14:textOutline>
        </w:rPr>
      </w:pPr>
    </w:p>
    <w:p w14:paraId="078F7ED9" w14:textId="77777777" w:rsidR="00AD4556" w:rsidRDefault="00AD4556" w:rsidP="00AD4556">
      <w:pPr>
        <w:pStyle w:val="Corpo"/>
        <w:jc w:val="both"/>
        <w:rPr>
          <w:rStyle w:val="Nenhum"/>
          <w:lang w:val="it-IT"/>
          <w14:textOutline w14:w="12700" w14:cap="flat" w14:cmpd="sng" w14:algn="ctr">
            <w14:noFill/>
            <w14:prstDash w14:val="solid"/>
            <w14:miter w14:lim="400000"/>
          </w14:textOutline>
        </w:rPr>
      </w:pPr>
    </w:p>
    <w:p w14:paraId="0012FEEF" w14:textId="77777777" w:rsidR="001C55B0" w:rsidRDefault="001C55B0" w:rsidP="00AD4556">
      <w:pPr>
        <w:pStyle w:val="Corpo"/>
        <w:jc w:val="both"/>
        <w:rPr>
          <w:rStyle w:val="Nenhum"/>
          <w:lang w:val="it-IT"/>
          <w14:textOutline w14:w="12700" w14:cap="flat" w14:cmpd="sng" w14:algn="ctr">
            <w14:noFill/>
            <w14:prstDash w14:val="solid"/>
            <w14:miter w14:lim="400000"/>
          </w14:textOutline>
        </w:rPr>
      </w:pPr>
    </w:p>
    <w:p w14:paraId="471E6DDE" w14:textId="77777777" w:rsidR="001C55B0" w:rsidRDefault="001C55B0" w:rsidP="00AD4556">
      <w:pPr>
        <w:pStyle w:val="Corpo"/>
        <w:jc w:val="both"/>
        <w:rPr>
          <w:rStyle w:val="Nenhum"/>
          <w:lang w:val="it-IT"/>
          <w14:textOutline w14:w="12700" w14:cap="flat" w14:cmpd="sng" w14:algn="ctr">
            <w14:noFill/>
            <w14:prstDash w14:val="solid"/>
            <w14:miter w14:lim="400000"/>
          </w14:textOutline>
        </w:rPr>
      </w:pPr>
    </w:p>
    <w:p w14:paraId="10E24141" w14:textId="77777777" w:rsidR="00AD4556" w:rsidRDefault="00AD4556" w:rsidP="00AD4556">
      <w:pPr>
        <w:pStyle w:val="Corpo"/>
        <w:ind w:left="3828"/>
        <w:jc w:val="both"/>
        <w:rPr>
          <w:rStyle w:val="Nenhum"/>
          <w:lang w:val="it-IT"/>
          <w14:textOutline w14:w="12700" w14:cap="flat" w14:cmpd="sng" w14:algn="ctr">
            <w14:noFill/>
            <w14:prstDash w14:val="solid"/>
            <w14:miter w14:lim="400000"/>
          </w14:textOutline>
        </w:rPr>
      </w:pPr>
    </w:p>
    <w:p w14:paraId="4932D0F6" w14:textId="77777777" w:rsidR="00C56B8A" w:rsidRDefault="00C56B8A" w:rsidP="00AD4556">
      <w:pPr>
        <w:pStyle w:val="Corpo"/>
        <w:ind w:left="3828"/>
        <w:jc w:val="both"/>
        <w:rPr>
          <w:rStyle w:val="Nenhum"/>
          <w:lang w:val="it-IT"/>
          <w14:textOutline w14:w="12700" w14:cap="flat" w14:cmpd="sng" w14:algn="ctr">
            <w14:noFill/>
            <w14:prstDash w14:val="solid"/>
            <w14:miter w14:lim="400000"/>
          </w14:textOutline>
        </w:rPr>
      </w:pPr>
    </w:p>
    <w:p w14:paraId="0CD72A7E" w14:textId="77777777" w:rsidR="00C56B8A" w:rsidRDefault="00C56B8A" w:rsidP="00AD4556">
      <w:pPr>
        <w:pStyle w:val="Corpo"/>
        <w:ind w:left="3828"/>
        <w:jc w:val="both"/>
        <w:rPr>
          <w:rStyle w:val="Nenhum"/>
          <w:lang w:val="it-IT"/>
          <w14:textOutline w14:w="12700" w14:cap="flat" w14:cmpd="sng" w14:algn="ctr">
            <w14:noFill/>
            <w14:prstDash w14:val="solid"/>
            <w14:miter w14:lim="400000"/>
          </w14:textOutline>
        </w:rPr>
      </w:pPr>
    </w:p>
    <w:p w14:paraId="6DCFDF31" w14:textId="77777777" w:rsidR="00C56B8A" w:rsidRDefault="00C56B8A" w:rsidP="00AD4556">
      <w:pPr>
        <w:pStyle w:val="Corpo"/>
        <w:ind w:left="3828"/>
        <w:jc w:val="both"/>
        <w:rPr>
          <w:rStyle w:val="Nenhum"/>
          <w:lang w:val="it-IT"/>
          <w14:textOutline w14:w="12700" w14:cap="flat" w14:cmpd="sng" w14:algn="ctr">
            <w14:noFill/>
            <w14:prstDash w14:val="solid"/>
            <w14:miter w14:lim="400000"/>
          </w14:textOutline>
        </w:rPr>
      </w:pPr>
    </w:p>
    <w:p w14:paraId="0F563FCE" w14:textId="77777777" w:rsidR="00AD4556" w:rsidRDefault="00AD4556" w:rsidP="00AD4556">
      <w:pPr>
        <w:pStyle w:val="Corpo"/>
        <w:jc w:val="both"/>
        <w:rPr>
          <w:rStyle w:val="Nenhum"/>
          <w:lang w:val="it-IT"/>
          <w14:textOutline w14:w="12700" w14:cap="flat" w14:cmpd="sng" w14:algn="ctr">
            <w14:noFill/>
            <w14:prstDash w14:val="solid"/>
            <w14:miter w14:lim="400000"/>
          </w14:textOutline>
        </w:rPr>
      </w:pPr>
    </w:p>
    <w:p w14:paraId="2A23CC1D" w14:textId="77777777" w:rsidR="00AD4556" w:rsidRDefault="00AD4556" w:rsidP="00AD4556">
      <w:pPr>
        <w:pStyle w:val="Corpo"/>
        <w:ind w:left="3828"/>
        <w:jc w:val="both"/>
        <w:rPr>
          <w:rStyle w:val="Nenhum"/>
          <w:lang w:val="it-IT"/>
          <w14:textOutline w14:w="12700" w14:cap="flat" w14:cmpd="sng" w14:algn="ctr">
            <w14:noFill/>
            <w14:prstDash w14:val="solid"/>
            <w14:miter w14:lim="400000"/>
          </w14:textOutline>
        </w:rPr>
      </w:pPr>
    </w:p>
    <w:p w14:paraId="7F00F777" w14:textId="77777777" w:rsidR="00AD4556" w:rsidRPr="00A81390" w:rsidRDefault="00AD4556" w:rsidP="00AD4556">
      <w:pPr>
        <w:spacing w:after="0" w:line="240" w:lineRule="auto"/>
        <w:jc w:val="center"/>
        <w:rPr>
          <w:rFonts w:ascii="Arial" w:hAnsi="Arial" w:cs="Arial"/>
        </w:rPr>
      </w:pPr>
      <w:r w:rsidRPr="00A81390">
        <w:rPr>
          <w:rFonts w:ascii="Arial" w:hAnsi="Arial" w:cs="Arial"/>
        </w:rPr>
        <w:t>GOIÂNIA-GO</w:t>
      </w:r>
    </w:p>
    <w:p w14:paraId="63227DEC" w14:textId="77777777" w:rsidR="00AD4556" w:rsidRDefault="00AD4556" w:rsidP="00AD4556">
      <w:pPr>
        <w:spacing w:after="0" w:line="240" w:lineRule="auto"/>
        <w:jc w:val="center"/>
        <w:rPr>
          <w:rFonts w:ascii="Arial" w:hAnsi="Arial" w:cs="Arial"/>
        </w:rPr>
      </w:pPr>
      <w:r w:rsidRPr="00A81390">
        <w:rPr>
          <w:rFonts w:ascii="Arial" w:hAnsi="Arial" w:cs="Arial"/>
        </w:rPr>
        <w:t>2026</w:t>
      </w:r>
    </w:p>
    <w:p w14:paraId="2F197742" w14:textId="77777777" w:rsidR="00AD4556" w:rsidRDefault="00AD4556" w:rsidP="00AD4556">
      <w:pPr>
        <w:pStyle w:val="Corpo"/>
        <w:ind w:left="3828"/>
        <w:jc w:val="both"/>
        <w:rPr>
          <w:rStyle w:val="Nenhum"/>
          <w:lang w:val="it-IT"/>
          <w14:textOutline w14:w="12700" w14:cap="flat" w14:cmpd="sng" w14:algn="ctr">
            <w14:noFill/>
            <w14:prstDash w14:val="solid"/>
            <w14:miter w14:lim="400000"/>
          </w14:textOutline>
        </w:rPr>
      </w:pPr>
    </w:p>
    <w:p w14:paraId="2B5009D8" w14:textId="77777777" w:rsidR="003C06D3" w:rsidRDefault="003C06D3" w:rsidP="004F00AD">
      <w:pPr>
        <w:spacing w:line="360" w:lineRule="auto"/>
        <w:rPr>
          <w:rFonts w:ascii="Arial" w:hAnsi="Arial" w:cs="Arial"/>
          <w:b/>
          <w:bCs/>
        </w:rPr>
      </w:pPr>
    </w:p>
    <w:p w14:paraId="7F917A08" w14:textId="75941B1D" w:rsidR="003C06D3" w:rsidRPr="003C06D3" w:rsidRDefault="003C06D3" w:rsidP="003C06D3">
      <w:pPr>
        <w:spacing w:line="360" w:lineRule="auto"/>
        <w:jc w:val="center"/>
        <w:rPr>
          <w:rFonts w:ascii="Arial" w:hAnsi="Arial" w:cs="Arial"/>
        </w:rPr>
      </w:pPr>
      <w:r w:rsidRPr="003C06D3">
        <w:rPr>
          <w:rFonts w:ascii="Arial" w:hAnsi="Arial" w:cs="Arial"/>
        </w:rPr>
        <w:lastRenderedPageBreak/>
        <w:t>CAUA CAVALCANTE MENEZES</w:t>
      </w:r>
    </w:p>
    <w:p w14:paraId="521A4B45" w14:textId="77777777" w:rsidR="003C06D3" w:rsidRDefault="003C06D3" w:rsidP="003C06D3">
      <w:pPr>
        <w:spacing w:line="360" w:lineRule="auto"/>
        <w:jc w:val="center"/>
        <w:rPr>
          <w:rFonts w:ascii="Arial" w:hAnsi="Arial" w:cs="Arial"/>
        </w:rPr>
      </w:pPr>
    </w:p>
    <w:p w14:paraId="414DE391" w14:textId="77777777" w:rsidR="003C06D3" w:rsidRDefault="003C06D3" w:rsidP="003C06D3">
      <w:pPr>
        <w:spacing w:line="360" w:lineRule="auto"/>
        <w:jc w:val="center"/>
        <w:rPr>
          <w:rFonts w:ascii="Arial" w:hAnsi="Arial" w:cs="Arial"/>
        </w:rPr>
      </w:pPr>
    </w:p>
    <w:p w14:paraId="3A3EB175" w14:textId="77777777" w:rsidR="003C06D3" w:rsidRDefault="003C06D3" w:rsidP="003C06D3">
      <w:pPr>
        <w:spacing w:line="360" w:lineRule="auto"/>
        <w:jc w:val="center"/>
        <w:rPr>
          <w:rFonts w:ascii="Arial" w:hAnsi="Arial" w:cs="Arial"/>
        </w:rPr>
      </w:pPr>
    </w:p>
    <w:p w14:paraId="085C6E40" w14:textId="77777777" w:rsidR="003C06D3" w:rsidRDefault="003C06D3" w:rsidP="003C06D3">
      <w:pPr>
        <w:spacing w:line="360" w:lineRule="auto"/>
        <w:jc w:val="center"/>
        <w:rPr>
          <w:rFonts w:ascii="Arial" w:hAnsi="Arial" w:cs="Arial"/>
        </w:rPr>
      </w:pPr>
    </w:p>
    <w:p w14:paraId="2281602C" w14:textId="77777777" w:rsidR="003C06D3" w:rsidRPr="003C06D3" w:rsidRDefault="003C06D3" w:rsidP="003C06D3">
      <w:pPr>
        <w:spacing w:line="360" w:lineRule="auto"/>
        <w:jc w:val="center"/>
        <w:rPr>
          <w:rFonts w:ascii="Arial" w:hAnsi="Arial" w:cs="Arial"/>
        </w:rPr>
      </w:pPr>
    </w:p>
    <w:p w14:paraId="4B2F23F9" w14:textId="77777777" w:rsidR="003C06D3" w:rsidRPr="00AD4556" w:rsidRDefault="003C06D3" w:rsidP="003C06D3">
      <w:pPr>
        <w:spacing w:line="360" w:lineRule="auto"/>
        <w:jc w:val="center"/>
        <w:rPr>
          <w:rFonts w:ascii="Arial" w:hAnsi="Arial" w:cs="Arial"/>
          <w:b/>
          <w:bCs/>
        </w:rPr>
      </w:pPr>
      <w:r w:rsidRPr="00AD4556">
        <w:rPr>
          <w:rFonts w:ascii="Arial" w:hAnsi="Arial" w:cs="Arial"/>
          <w:b/>
          <w:bCs/>
        </w:rPr>
        <w:t>DA LEI À VIDA:</w:t>
      </w:r>
    </w:p>
    <w:p w14:paraId="6A83D83A" w14:textId="77777777" w:rsidR="003C06D3" w:rsidRPr="00A81390" w:rsidRDefault="003C06D3" w:rsidP="003C06D3">
      <w:pPr>
        <w:spacing w:line="360" w:lineRule="auto"/>
        <w:jc w:val="center"/>
        <w:rPr>
          <w:rFonts w:ascii="Arial" w:hAnsi="Arial" w:cs="Arial"/>
        </w:rPr>
      </w:pPr>
      <w:r w:rsidRPr="00A81390">
        <w:rPr>
          <w:rFonts w:ascii="Arial" w:hAnsi="Arial" w:cs="Arial"/>
        </w:rPr>
        <w:t>EXPERIÊNCIA CEGA E O ABISMO ENTRE A NORMA E A INCLUSÃO REAL NO BRASIL</w:t>
      </w:r>
    </w:p>
    <w:p w14:paraId="37361AAC" w14:textId="77777777" w:rsidR="003C06D3" w:rsidRDefault="003C06D3" w:rsidP="003C06D3">
      <w:pPr>
        <w:spacing w:line="360" w:lineRule="auto"/>
        <w:jc w:val="center"/>
        <w:rPr>
          <w:rFonts w:ascii="Arial" w:hAnsi="Arial" w:cs="Arial"/>
        </w:rPr>
      </w:pPr>
    </w:p>
    <w:p w14:paraId="22DD6194" w14:textId="77777777" w:rsidR="003C06D3" w:rsidRDefault="003C06D3" w:rsidP="003C06D3">
      <w:pPr>
        <w:spacing w:line="360" w:lineRule="auto"/>
        <w:jc w:val="center"/>
        <w:rPr>
          <w:rFonts w:ascii="Arial" w:hAnsi="Arial" w:cs="Arial"/>
        </w:rPr>
      </w:pPr>
    </w:p>
    <w:p w14:paraId="54119CA2" w14:textId="77777777" w:rsidR="003C06D3" w:rsidRPr="003C06D3" w:rsidRDefault="003C06D3" w:rsidP="003C06D3">
      <w:pPr>
        <w:spacing w:line="360" w:lineRule="auto"/>
        <w:jc w:val="center"/>
        <w:rPr>
          <w:rFonts w:ascii="Arial" w:hAnsi="Arial" w:cs="Arial"/>
        </w:rPr>
      </w:pPr>
    </w:p>
    <w:p w14:paraId="6282BB87" w14:textId="56B2461C" w:rsidR="003C06D3" w:rsidRDefault="003C06D3" w:rsidP="003C06D3">
      <w:pPr>
        <w:spacing w:line="360" w:lineRule="auto"/>
        <w:jc w:val="center"/>
        <w:rPr>
          <w:rFonts w:ascii="Arial" w:hAnsi="Arial" w:cs="Arial"/>
        </w:rPr>
      </w:pPr>
      <w:r w:rsidRPr="003C06D3">
        <w:rPr>
          <w:rFonts w:ascii="Arial" w:hAnsi="Arial" w:cs="Arial"/>
        </w:rPr>
        <w:t xml:space="preserve">Data da Defesa: </w:t>
      </w:r>
      <w:r w:rsidR="0090391A">
        <w:rPr>
          <w:rFonts w:ascii="Arial" w:hAnsi="Arial" w:cs="Arial"/>
        </w:rPr>
        <w:t>19</w:t>
      </w:r>
      <w:r w:rsidRPr="003C06D3">
        <w:rPr>
          <w:rFonts w:ascii="Arial" w:hAnsi="Arial" w:cs="Arial"/>
        </w:rPr>
        <w:t xml:space="preserve"> de </w:t>
      </w:r>
      <w:r w:rsidR="0090391A">
        <w:rPr>
          <w:rFonts w:ascii="Arial" w:hAnsi="Arial" w:cs="Arial"/>
        </w:rPr>
        <w:t>maio</w:t>
      </w:r>
      <w:r w:rsidRPr="003C06D3">
        <w:rPr>
          <w:rFonts w:ascii="Arial" w:hAnsi="Arial" w:cs="Arial"/>
        </w:rPr>
        <w:t xml:space="preserve"> de </w:t>
      </w:r>
      <w:r w:rsidR="0090391A">
        <w:rPr>
          <w:rFonts w:ascii="Arial" w:hAnsi="Arial" w:cs="Arial"/>
        </w:rPr>
        <w:t>2026</w:t>
      </w:r>
      <w:r w:rsidRPr="003C06D3">
        <w:rPr>
          <w:rFonts w:ascii="Arial" w:hAnsi="Arial" w:cs="Arial"/>
        </w:rPr>
        <w:t xml:space="preserve"> </w:t>
      </w:r>
    </w:p>
    <w:p w14:paraId="44CFB961" w14:textId="77777777" w:rsidR="003C06D3" w:rsidRDefault="003C06D3" w:rsidP="003C06D3">
      <w:pPr>
        <w:spacing w:line="360" w:lineRule="auto"/>
        <w:jc w:val="center"/>
        <w:rPr>
          <w:rFonts w:ascii="Arial" w:hAnsi="Arial" w:cs="Arial"/>
        </w:rPr>
      </w:pPr>
    </w:p>
    <w:p w14:paraId="7002D62F" w14:textId="77777777" w:rsidR="003C06D3" w:rsidRDefault="003C06D3" w:rsidP="003C06D3">
      <w:pPr>
        <w:spacing w:line="360" w:lineRule="auto"/>
        <w:jc w:val="center"/>
        <w:rPr>
          <w:rFonts w:ascii="Arial" w:hAnsi="Arial" w:cs="Arial"/>
        </w:rPr>
      </w:pPr>
    </w:p>
    <w:p w14:paraId="1BDB2157" w14:textId="77777777" w:rsidR="003C06D3" w:rsidRDefault="003C06D3" w:rsidP="003C06D3">
      <w:pPr>
        <w:spacing w:line="360" w:lineRule="auto"/>
        <w:jc w:val="center"/>
        <w:rPr>
          <w:rFonts w:ascii="Arial" w:hAnsi="Arial" w:cs="Arial"/>
        </w:rPr>
      </w:pPr>
      <w:r w:rsidRPr="003C06D3">
        <w:rPr>
          <w:rFonts w:ascii="Arial" w:hAnsi="Arial" w:cs="Arial"/>
        </w:rPr>
        <w:t xml:space="preserve">BANCA EXAMINADORA </w:t>
      </w:r>
    </w:p>
    <w:p w14:paraId="0D290F0D" w14:textId="77777777" w:rsidR="003C06D3" w:rsidRDefault="003C06D3" w:rsidP="003C06D3">
      <w:pPr>
        <w:spacing w:line="360" w:lineRule="auto"/>
        <w:jc w:val="center"/>
        <w:rPr>
          <w:rFonts w:ascii="Arial" w:hAnsi="Arial" w:cs="Arial"/>
        </w:rPr>
      </w:pPr>
    </w:p>
    <w:p w14:paraId="7365DF2B" w14:textId="06E9785D" w:rsidR="003C06D3" w:rsidRDefault="00A0506B" w:rsidP="00A0506B">
      <w:pPr>
        <w:spacing w:after="0" w:line="240" w:lineRule="auto"/>
        <w:rPr>
          <w:rFonts w:ascii="Arial" w:hAnsi="Arial" w:cs="Arial"/>
        </w:rPr>
      </w:pPr>
      <w:r>
        <w:rPr>
          <w:rFonts w:ascii="Arial" w:hAnsi="Arial" w:cs="Arial"/>
        </w:rPr>
        <w:t xml:space="preserve">         </w:t>
      </w:r>
      <w:r w:rsidR="003C06D3" w:rsidRPr="003C06D3">
        <w:rPr>
          <w:rFonts w:ascii="Arial" w:hAnsi="Arial" w:cs="Arial"/>
        </w:rPr>
        <w:t>____________________________________________</w:t>
      </w:r>
      <w:r w:rsidR="003C06D3">
        <w:rPr>
          <w:rFonts w:ascii="Arial" w:hAnsi="Arial" w:cs="Arial"/>
        </w:rPr>
        <w:t xml:space="preserve">       </w:t>
      </w:r>
      <w:r>
        <w:rPr>
          <w:rFonts w:ascii="Arial" w:hAnsi="Arial" w:cs="Arial"/>
        </w:rPr>
        <w:t xml:space="preserve">   </w:t>
      </w:r>
      <w:r w:rsidR="003C06D3" w:rsidRPr="003C06D3">
        <w:rPr>
          <w:rFonts w:ascii="Arial" w:hAnsi="Arial" w:cs="Arial"/>
        </w:rPr>
        <w:t>_______</w:t>
      </w:r>
      <w:r>
        <w:rPr>
          <w:rFonts w:ascii="Arial" w:hAnsi="Arial" w:cs="Arial"/>
        </w:rPr>
        <w:t>_</w:t>
      </w:r>
      <w:r w:rsidR="003C06D3" w:rsidRPr="003C06D3">
        <w:rPr>
          <w:rFonts w:ascii="Arial" w:hAnsi="Arial" w:cs="Arial"/>
        </w:rPr>
        <w:t xml:space="preserve"> </w:t>
      </w:r>
    </w:p>
    <w:p w14:paraId="05A19467" w14:textId="5F65FEDD" w:rsidR="003C06D3" w:rsidRPr="003C06D3" w:rsidRDefault="003C06D3" w:rsidP="00A0506B">
      <w:pPr>
        <w:pStyle w:val="Corpo"/>
        <w:jc w:val="center"/>
        <w:rPr>
          <w:rFonts w:ascii="Arial" w:hAnsi="Arial" w:cs="Arial"/>
          <w:lang w:val="it-IT"/>
          <w14:textOutline w14:w="12700" w14:cap="flat" w14:cmpd="sng" w14:algn="ctr">
            <w14:noFill/>
            <w14:prstDash w14:val="solid"/>
            <w14:miter w14:lim="400000"/>
          </w14:textOutline>
        </w:rPr>
      </w:pPr>
      <w:r w:rsidRPr="003C06D3">
        <w:rPr>
          <w:rFonts w:ascii="Arial" w:hAnsi="Arial" w:cs="Arial"/>
        </w:rPr>
        <w:t xml:space="preserve">Orientador </w:t>
      </w:r>
      <w:r w:rsidRPr="004F00AD">
        <w:rPr>
          <w:rFonts w:ascii="Arial" w:hAnsi="Arial" w:cs="Arial"/>
        </w:rPr>
        <w:t>PHD Clodoaldo Moreira Dos Santos Junior</w:t>
      </w:r>
      <w:r>
        <w:rPr>
          <w:rFonts w:ascii="Arial" w:hAnsi="Arial" w:cs="Arial"/>
        </w:rPr>
        <w:t xml:space="preserve">           </w:t>
      </w:r>
      <w:r w:rsidR="00A0506B">
        <w:rPr>
          <w:rFonts w:ascii="Arial" w:hAnsi="Arial" w:cs="Arial"/>
        </w:rPr>
        <w:t xml:space="preserve">   </w:t>
      </w:r>
      <w:r>
        <w:rPr>
          <w:rFonts w:ascii="Arial" w:hAnsi="Arial" w:cs="Arial"/>
        </w:rPr>
        <w:t>Nota</w:t>
      </w:r>
    </w:p>
    <w:p w14:paraId="448EC59D" w14:textId="77777777" w:rsidR="003C06D3" w:rsidRDefault="003C06D3" w:rsidP="00A0506B">
      <w:pPr>
        <w:spacing w:line="360" w:lineRule="auto"/>
        <w:jc w:val="center"/>
        <w:rPr>
          <w:rFonts w:ascii="Arial" w:hAnsi="Arial" w:cs="Arial"/>
        </w:rPr>
      </w:pPr>
    </w:p>
    <w:p w14:paraId="3AE9E301" w14:textId="77777777" w:rsidR="00A0506B" w:rsidRDefault="00A0506B" w:rsidP="00A0506B">
      <w:pPr>
        <w:spacing w:after="0" w:line="240" w:lineRule="auto"/>
        <w:jc w:val="center"/>
        <w:rPr>
          <w:rFonts w:ascii="Arial" w:hAnsi="Arial" w:cs="Arial"/>
        </w:rPr>
      </w:pPr>
    </w:p>
    <w:p w14:paraId="62DBBF5A" w14:textId="04C6A3C2" w:rsidR="003C06D3" w:rsidRPr="003C06D3" w:rsidRDefault="00A0506B" w:rsidP="00A0506B">
      <w:pPr>
        <w:spacing w:after="0" w:line="240" w:lineRule="auto"/>
        <w:jc w:val="center"/>
        <w:rPr>
          <w:rFonts w:ascii="Arial" w:hAnsi="Arial" w:cs="Arial"/>
        </w:rPr>
      </w:pPr>
      <w:r>
        <w:rPr>
          <w:rFonts w:ascii="Arial" w:hAnsi="Arial" w:cs="Arial"/>
        </w:rPr>
        <w:t xml:space="preserve">  </w:t>
      </w:r>
      <w:r w:rsidR="003C06D3" w:rsidRPr="003C06D3">
        <w:rPr>
          <w:rFonts w:ascii="Arial" w:hAnsi="Arial" w:cs="Arial"/>
        </w:rPr>
        <w:t>_______________________________________________</w:t>
      </w:r>
      <w:r w:rsidR="003C06D3">
        <w:rPr>
          <w:rFonts w:ascii="Arial" w:hAnsi="Arial" w:cs="Arial"/>
        </w:rPr>
        <w:t xml:space="preserve">     </w:t>
      </w:r>
      <w:r w:rsidR="00732148">
        <w:rPr>
          <w:rFonts w:ascii="Arial" w:hAnsi="Arial" w:cs="Arial"/>
        </w:rPr>
        <w:t xml:space="preserve"> </w:t>
      </w:r>
      <w:r>
        <w:rPr>
          <w:rFonts w:ascii="Arial" w:hAnsi="Arial" w:cs="Arial"/>
        </w:rPr>
        <w:t xml:space="preserve"> </w:t>
      </w:r>
      <w:r w:rsidR="003C06D3">
        <w:rPr>
          <w:rFonts w:ascii="Arial" w:hAnsi="Arial" w:cs="Arial"/>
        </w:rPr>
        <w:t>_______</w:t>
      </w:r>
      <w:r w:rsidR="003C06D3" w:rsidRPr="003C06D3">
        <w:rPr>
          <w:rFonts w:ascii="Arial" w:hAnsi="Arial" w:cs="Arial"/>
        </w:rPr>
        <w:t>_</w:t>
      </w:r>
      <w:r w:rsidR="00732148">
        <w:rPr>
          <w:rFonts w:ascii="Arial" w:hAnsi="Arial" w:cs="Arial"/>
        </w:rPr>
        <w:t xml:space="preserve">   </w:t>
      </w:r>
      <w:r w:rsidR="003C06D3" w:rsidRPr="003C06D3">
        <w:rPr>
          <w:rFonts w:ascii="Arial" w:hAnsi="Arial" w:cs="Arial"/>
        </w:rPr>
        <w:t>Examinador  Convidado</w:t>
      </w:r>
      <w:r w:rsidR="0090391A">
        <w:rPr>
          <w:rFonts w:ascii="Arial" w:hAnsi="Arial" w:cs="Arial"/>
        </w:rPr>
        <w:t xml:space="preserve"> </w:t>
      </w:r>
      <w:r w:rsidR="003C06D3" w:rsidRPr="003C06D3">
        <w:rPr>
          <w:rFonts w:ascii="Arial" w:hAnsi="Arial" w:cs="Arial"/>
        </w:rPr>
        <w:t xml:space="preserve">: Prof. </w:t>
      </w:r>
      <w:r w:rsidR="0090391A">
        <w:rPr>
          <w:rFonts w:ascii="Arial" w:hAnsi="Arial" w:cs="Arial"/>
        </w:rPr>
        <w:t xml:space="preserve">Júlio Anderson </w:t>
      </w:r>
      <w:r w:rsidR="00F04AB5">
        <w:rPr>
          <w:rFonts w:ascii="Arial" w:hAnsi="Arial" w:cs="Arial"/>
        </w:rPr>
        <w:t xml:space="preserve">Bueno </w:t>
      </w:r>
      <w:r w:rsidR="003C06D3">
        <w:rPr>
          <w:rFonts w:ascii="Arial" w:hAnsi="Arial" w:cs="Arial"/>
        </w:rPr>
        <w:t xml:space="preserve">       </w:t>
      </w:r>
      <w:r w:rsidR="00732148">
        <w:rPr>
          <w:rFonts w:ascii="Arial" w:hAnsi="Arial" w:cs="Arial"/>
        </w:rPr>
        <w:t xml:space="preserve"> </w:t>
      </w:r>
      <w:r w:rsidR="003C06D3">
        <w:rPr>
          <w:rFonts w:ascii="Arial" w:hAnsi="Arial" w:cs="Arial"/>
        </w:rPr>
        <w:t xml:space="preserve"> </w:t>
      </w:r>
      <w:r w:rsidR="00F04AB5">
        <w:rPr>
          <w:rFonts w:ascii="Arial" w:hAnsi="Arial" w:cs="Arial"/>
        </w:rPr>
        <w:t xml:space="preserve">      Nota </w:t>
      </w:r>
    </w:p>
    <w:p w14:paraId="1D21B7BD" w14:textId="77777777" w:rsidR="003C06D3" w:rsidRDefault="003C06D3" w:rsidP="004F00AD">
      <w:pPr>
        <w:spacing w:line="360" w:lineRule="auto"/>
        <w:jc w:val="center"/>
        <w:rPr>
          <w:rFonts w:ascii="Arial" w:hAnsi="Arial" w:cs="Arial"/>
          <w:b/>
          <w:bCs/>
        </w:rPr>
      </w:pPr>
    </w:p>
    <w:p w14:paraId="0E5D2A00" w14:textId="77777777" w:rsidR="003C06D3" w:rsidRDefault="003C06D3" w:rsidP="003C06D3">
      <w:pPr>
        <w:spacing w:line="360" w:lineRule="auto"/>
        <w:rPr>
          <w:rFonts w:ascii="Arial" w:hAnsi="Arial" w:cs="Arial"/>
          <w:b/>
          <w:bCs/>
        </w:rPr>
      </w:pPr>
    </w:p>
    <w:p w14:paraId="0C375D33" w14:textId="77777777" w:rsidR="008C6D02" w:rsidRDefault="008C6D02">
      <w:pPr>
        <w:rPr>
          <w:rFonts w:ascii="Arial" w:hAnsi="Arial" w:cs="Arial"/>
          <w:b/>
          <w:bCs/>
        </w:rPr>
        <w:sectPr w:rsidR="008C6D02" w:rsidSect="008C6D02">
          <w:headerReference w:type="even" r:id="rId8"/>
          <w:headerReference w:type="default" r:id="rId9"/>
          <w:headerReference w:type="first" r:id="rId10"/>
          <w:pgSz w:w="11906" w:h="16838"/>
          <w:pgMar w:top="1417" w:right="1701" w:bottom="1417" w:left="1701" w:header="708" w:footer="708" w:gutter="0"/>
          <w:pgNumType w:start="0"/>
          <w:cols w:space="708"/>
          <w:docGrid w:linePitch="360"/>
        </w:sectPr>
      </w:pPr>
    </w:p>
    <w:p w14:paraId="12846510" w14:textId="6963E023" w:rsidR="001C55B0" w:rsidRPr="00AD4556" w:rsidRDefault="001C55B0" w:rsidP="008C6D02">
      <w:pPr>
        <w:spacing w:line="360" w:lineRule="auto"/>
        <w:jc w:val="center"/>
        <w:rPr>
          <w:rFonts w:ascii="Arial" w:hAnsi="Arial" w:cs="Arial"/>
          <w:b/>
          <w:bCs/>
        </w:rPr>
      </w:pPr>
      <w:r w:rsidRPr="00AD4556">
        <w:rPr>
          <w:rFonts w:ascii="Arial" w:hAnsi="Arial" w:cs="Arial"/>
          <w:b/>
          <w:bCs/>
        </w:rPr>
        <w:lastRenderedPageBreak/>
        <w:t>DA LEI À VIDA:</w:t>
      </w:r>
    </w:p>
    <w:p w14:paraId="7C25D899" w14:textId="77777777" w:rsidR="001C55B0" w:rsidRPr="00A81390" w:rsidRDefault="001C55B0" w:rsidP="001C55B0">
      <w:pPr>
        <w:spacing w:line="360" w:lineRule="auto"/>
        <w:jc w:val="center"/>
        <w:rPr>
          <w:rFonts w:ascii="Arial" w:hAnsi="Arial" w:cs="Arial"/>
        </w:rPr>
      </w:pPr>
      <w:r w:rsidRPr="00A81390">
        <w:rPr>
          <w:rFonts w:ascii="Arial" w:hAnsi="Arial" w:cs="Arial"/>
        </w:rPr>
        <w:t>EXPERIÊNCIA CEGA E O ABISMO ENTRE A NORMA E A INCLUSÃO REAL NO BRASIL</w:t>
      </w:r>
    </w:p>
    <w:p w14:paraId="5F025AF2" w14:textId="04D8241C" w:rsidR="001C55B0" w:rsidRDefault="001C55B0" w:rsidP="001C55B0">
      <w:pPr>
        <w:spacing w:line="360" w:lineRule="auto"/>
        <w:jc w:val="right"/>
        <w:rPr>
          <w:rFonts w:ascii="Arial" w:hAnsi="Arial" w:cs="Arial"/>
        </w:rPr>
      </w:pPr>
      <w:r>
        <w:rPr>
          <w:rFonts w:ascii="Arial" w:hAnsi="Arial" w:cs="Arial"/>
        </w:rPr>
        <w:t>Cauã Cavalcante Menezes¹</w:t>
      </w:r>
    </w:p>
    <w:p w14:paraId="10BB2EF2" w14:textId="77777777" w:rsidR="001C55B0" w:rsidRDefault="001C55B0" w:rsidP="001C55B0">
      <w:pPr>
        <w:spacing w:line="360" w:lineRule="auto"/>
        <w:jc w:val="right"/>
        <w:rPr>
          <w:rFonts w:ascii="Arial" w:hAnsi="Arial" w:cs="Arial"/>
        </w:rPr>
      </w:pPr>
    </w:p>
    <w:p w14:paraId="43271CEF" w14:textId="77777777" w:rsidR="00874192" w:rsidRDefault="00874192" w:rsidP="00A81390">
      <w:pPr>
        <w:spacing w:line="360" w:lineRule="auto"/>
        <w:jc w:val="both"/>
        <w:rPr>
          <w:rFonts w:ascii="Arial" w:hAnsi="Arial" w:cs="Arial"/>
        </w:rPr>
      </w:pPr>
      <w:r w:rsidRPr="00A81390">
        <w:rPr>
          <w:rFonts w:ascii="Arial" w:hAnsi="Arial" w:cs="Arial"/>
        </w:rPr>
        <w:t>Este artigo analisa o hiato entre o sofisticado arcabouço jurídico brasileiro — fundamentado na Lei Brasileira de Inclusão (2015) e na Convenção da ONU (2006) — e a realidade concreta de quem depende dessas garantias para o exercício da autonomia. A análise parte de uma perspectiva em primeira pessoa: a de um pesquisador e estudante de Direito cego. A metodologia combina revisão bibliográfica com análise fenomenológica, documental e crítica, dialogando com autores como Norberto Bobbio, Hannah Arendt e Flávia Piovesan. Investiga-se como barreiras tecnológicas e atitudinais, exemplificadas pela inacessibilidade em certames públicos e em sistemas de peticionamento eletrônico como o Projudi, perpetuam o capacitismo estrutural no âmago do Poder Judiciário. Argumenta-se que, embora o Brasil possua normas de vanguarda, a exclusão se perpetua de modo estrutural, especialmente nas esferas digital e atitudinal. Conclui-se que a transição do paradigma da "tutela" para o do "sujeito de direitos" exige que a acessibilidade seja compreendida não como um favor ou uma cortesia institucional, mas como pressuposto de validade da democracia e da eficácia da dignidade humana.</w:t>
      </w:r>
    </w:p>
    <w:p w14:paraId="66DB82BB" w14:textId="77777777" w:rsidR="001C55B0" w:rsidRPr="00A81390" w:rsidRDefault="001C55B0" w:rsidP="00A81390">
      <w:pPr>
        <w:spacing w:line="360" w:lineRule="auto"/>
        <w:jc w:val="both"/>
        <w:rPr>
          <w:rFonts w:ascii="Arial" w:hAnsi="Arial" w:cs="Arial"/>
        </w:rPr>
      </w:pPr>
    </w:p>
    <w:p w14:paraId="4E8DC834" w14:textId="77777777" w:rsidR="00874192" w:rsidRDefault="00874192" w:rsidP="00A81390">
      <w:pPr>
        <w:spacing w:line="360" w:lineRule="auto"/>
        <w:jc w:val="both"/>
        <w:rPr>
          <w:rFonts w:ascii="Arial" w:hAnsi="Arial" w:cs="Arial"/>
        </w:rPr>
      </w:pPr>
      <w:r w:rsidRPr="001C55B0">
        <w:rPr>
          <w:rFonts w:ascii="Arial" w:hAnsi="Arial" w:cs="Arial"/>
          <w:b/>
          <w:bCs/>
        </w:rPr>
        <w:t>Palavras-chave:</w:t>
      </w:r>
      <w:r w:rsidRPr="00A81390">
        <w:rPr>
          <w:rFonts w:ascii="Arial" w:hAnsi="Arial" w:cs="Arial"/>
        </w:rPr>
        <w:t xml:space="preserve"> Inclusão; Pessoa com Deficiência; LBI; Convenção da ONU; Experiência Vivida; Acessibilidade Digital; Capacitismo Estrutural.</w:t>
      </w:r>
    </w:p>
    <w:p w14:paraId="2FAAF91C" w14:textId="77777777" w:rsidR="001C55B0" w:rsidRDefault="001C55B0" w:rsidP="00A81390">
      <w:pPr>
        <w:spacing w:line="360" w:lineRule="auto"/>
        <w:jc w:val="both"/>
        <w:rPr>
          <w:rFonts w:ascii="Arial" w:hAnsi="Arial" w:cs="Arial"/>
        </w:rPr>
      </w:pPr>
    </w:p>
    <w:p w14:paraId="2A51D102" w14:textId="77777777" w:rsidR="001C55B0" w:rsidRDefault="001C55B0" w:rsidP="00A81390">
      <w:pPr>
        <w:spacing w:line="360" w:lineRule="auto"/>
        <w:jc w:val="both"/>
        <w:rPr>
          <w:rFonts w:ascii="Arial" w:hAnsi="Arial" w:cs="Arial"/>
        </w:rPr>
      </w:pPr>
    </w:p>
    <w:p w14:paraId="63CCE18D" w14:textId="77777777" w:rsidR="001C55B0" w:rsidRDefault="001C55B0" w:rsidP="00A81390">
      <w:pPr>
        <w:spacing w:line="360" w:lineRule="auto"/>
        <w:jc w:val="both"/>
        <w:rPr>
          <w:rFonts w:ascii="Arial" w:hAnsi="Arial" w:cs="Arial"/>
        </w:rPr>
      </w:pPr>
    </w:p>
    <w:p w14:paraId="70C46E1E" w14:textId="673F7FC9" w:rsidR="001C55B0" w:rsidRDefault="001C55B0" w:rsidP="001C55B0">
      <w:pPr>
        <w:spacing w:after="0" w:line="240" w:lineRule="auto"/>
        <w:jc w:val="both"/>
        <w:rPr>
          <w:rFonts w:ascii="Arial" w:hAnsi="Arial" w:cs="Arial"/>
        </w:rPr>
      </w:pPr>
      <w:r>
        <w:rPr>
          <w:rFonts w:ascii="Arial" w:hAnsi="Arial" w:cs="Arial"/>
        </w:rPr>
        <w:t>________________________</w:t>
      </w:r>
    </w:p>
    <w:p w14:paraId="6B17E4F8" w14:textId="2E546DD8" w:rsidR="00A20FC5" w:rsidRDefault="001C55B0" w:rsidP="004F00AD">
      <w:pPr>
        <w:pStyle w:val="Corpo"/>
        <w:rPr>
          <w:rStyle w:val="Nenhum"/>
          <w:rFonts w:ascii="Arial" w:hAnsi="Arial" w:cs="Arial"/>
          <w:sz w:val="18"/>
          <w:szCs w:val="18"/>
          <w14:textOutline w14:w="12700" w14:cap="flat" w14:cmpd="sng" w14:algn="ctr">
            <w14:noFill/>
            <w14:prstDash w14:val="solid"/>
            <w14:miter w14:lim="400000"/>
          </w14:textOutline>
        </w:rPr>
      </w:pPr>
      <w:r>
        <w:rPr>
          <w:rStyle w:val="Nenhum"/>
          <w:vertAlign w:val="superscript"/>
          <w14:textOutline w14:w="12700" w14:cap="flat" w14:cmpd="sng" w14:algn="ctr">
            <w14:noFill/>
            <w14:prstDash w14:val="solid"/>
            <w14:miter w14:lim="400000"/>
          </w14:textOutline>
        </w:rPr>
        <w:footnoteRef/>
      </w:r>
      <w:r w:rsidR="00A20FC5" w:rsidRPr="00A20FC5">
        <w:rPr>
          <w:rStyle w:val="Nenhum"/>
          <w:rFonts w:ascii="Arial" w:hAnsi="Arial" w:cs="Arial"/>
          <w:sz w:val="18"/>
          <w:szCs w:val="18"/>
          <w:lang w:val="pt-PT"/>
          <w14:textOutline w14:w="12700" w14:cap="flat" w14:cmpd="sng" w14:algn="ctr">
            <w14:noFill/>
            <w14:prstDash w14:val="solid"/>
            <w14:miter w14:lim="400000"/>
          </w14:textOutline>
        </w:rPr>
        <w:t>Discente</w:t>
      </w:r>
      <w:r w:rsidR="004F00AD">
        <w:rPr>
          <w:rStyle w:val="Nenhum"/>
          <w:rFonts w:ascii="Arial" w:hAnsi="Arial" w:cs="Arial"/>
          <w:sz w:val="18"/>
          <w:szCs w:val="18"/>
          <w:lang w:val="pt-PT"/>
          <w14:textOutline w14:w="12700" w14:cap="flat" w14:cmpd="sng" w14:algn="ctr">
            <w14:noFill/>
            <w14:prstDash w14:val="solid"/>
            <w14:miter w14:lim="400000"/>
          </w14:textOutline>
        </w:rPr>
        <w:t xml:space="preserve"> do Curso de Direito</w:t>
      </w:r>
      <w:r w:rsidR="00A20FC5" w:rsidRPr="00A20FC5">
        <w:rPr>
          <w:rStyle w:val="Nenhum"/>
          <w:rFonts w:ascii="Arial" w:hAnsi="Arial" w:cs="Arial"/>
          <w:sz w:val="18"/>
          <w:szCs w:val="18"/>
          <w:lang w:val="pt-PT"/>
          <w14:textOutline w14:w="12700" w14:cap="flat" w14:cmpd="sng" w14:algn="ctr">
            <w14:noFill/>
            <w14:prstDash w14:val="solid"/>
            <w14:miter w14:lim="400000"/>
          </w14:textOutline>
        </w:rPr>
        <w:t xml:space="preserve"> da Pontif</w:t>
      </w:r>
      <w:r w:rsidR="00A20FC5" w:rsidRPr="00A20FC5">
        <w:rPr>
          <w:rStyle w:val="Nenhum"/>
          <w:rFonts w:ascii="Arial" w:hAnsi="Arial" w:cs="Arial"/>
          <w:sz w:val="18"/>
          <w:szCs w:val="18"/>
          <w14:textOutline w14:w="12700" w14:cap="flat" w14:cmpd="sng" w14:algn="ctr">
            <w14:noFill/>
            <w14:prstDash w14:val="solid"/>
            <w14:miter w14:lim="400000"/>
          </w14:textOutline>
        </w:rPr>
        <w:t>í</w:t>
      </w:r>
      <w:r w:rsidR="00A20FC5" w:rsidRPr="00A20FC5">
        <w:rPr>
          <w:rStyle w:val="Nenhum"/>
          <w:rFonts w:ascii="Arial" w:hAnsi="Arial" w:cs="Arial"/>
          <w:sz w:val="18"/>
          <w:szCs w:val="18"/>
          <w:lang w:val="pt-PT"/>
          <w14:textOutline w14:w="12700" w14:cap="flat" w14:cmpd="sng" w14:algn="ctr">
            <w14:noFill/>
            <w14:prstDash w14:val="solid"/>
            <w14:miter w14:lim="400000"/>
          </w14:textOutline>
        </w:rPr>
        <w:t>cia Universidade Cat</w:t>
      </w:r>
      <w:proofErr w:type="spellStart"/>
      <w:r w:rsidR="00A20FC5" w:rsidRPr="00A20FC5">
        <w:rPr>
          <w:rStyle w:val="Nenhum"/>
          <w:rFonts w:ascii="Arial" w:hAnsi="Arial" w:cs="Arial"/>
          <w:sz w:val="18"/>
          <w:szCs w:val="18"/>
          <w:lang w:val="es-ES_tradnl"/>
          <w14:textOutline w14:w="12700" w14:cap="flat" w14:cmpd="sng" w14:algn="ctr">
            <w14:noFill/>
            <w14:prstDash w14:val="solid"/>
            <w14:miter w14:lim="400000"/>
          </w14:textOutline>
        </w:rPr>
        <w:t>ó</w:t>
      </w:r>
      <w:proofErr w:type="spellEnd"/>
      <w:r w:rsidR="00A20FC5" w:rsidRPr="00A20FC5">
        <w:rPr>
          <w:rStyle w:val="Nenhum"/>
          <w:rFonts w:ascii="Arial" w:hAnsi="Arial" w:cs="Arial"/>
          <w:sz w:val="18"/>
          <w:szCs w:val="18"/>
          <w:lang w:val="pt-PT"/>
          <w14:textOutline w14:w="12700" w14:cap="flat" w14:cmpd="sng" w14:algn="ctr">
            <w14:noFill/>
            <w14:prstDash w14:val="solid"/>
            <w14:miter w14:lim="400000"/>
          </w14:textOutline>
        </w:rPr>
        <w:t>lica de Goiá</w:t>
      </w:r>
      <w:r w:rsidR="00FD61A9">
        <w:rPr>
          <w:rStyle w:val="Nenhum"/>
          <w:rFonts w:ascii="Arial" w:hAnsi="Arial" w:cs="Arial"/>
          <w:sz w:val="18"/>
          <w:szCs w:val="18"/>
          <w:lang w:val="pt-PT"/>
          <w14:textOutline w14:w="12700" w14:cap="flat" w14:cmpd="sng" w14:algn="ctr">
            <w14:noFill/>
            <w14:prstDash w14:val="solid"/>
            <w14:miter w14:lim="400000"/>
          </w14:textOutline>
        </w:rPr>
        <w:t>s e e</w:t>
      </w:r>
      <w:r w:rsidR="00A20FC5" w:rsidRPr="00A20FC5">
        <w:rPr>
          <w:rStyle w:val="Nenhum"/>
          <w:rFonts w:ascii="Arial" w:hAnsi="Arial" w:cs="Arial"/>
          <w:sz w:val="18"/>
          <w:szCs w:val="18"/>
          <w:lang w:val="pt-PT"/>
          <w14:textOutline w14:w="12700" w14:cap="flat" w14:cmpd="sng" w14:algn="ctr">
            <w14:noFill/>
            <w14:prstDash w14:val="solid"/>
            <w14:miter w14:lim="400000"/>
          </w14:textOutline>
        </w:rPr>
        <w:t xml:space="preserve">stagiário do Tribunal de </w:t>
      </w:r>
      <w:r w:rsidR="00A0506B">
        <w:rPr>
          <w:rStyle w:val="Nenhum"/>
          <w:rFonts w:ascii="Arial" w:hAnsi="Arial" w:cs="Arial"/>
          <w:sz w:val="18"/>
          <w:szCs w:val="18"/>
          <w:lang w:val="pt-PT"/>
          <w14:textOutline w14:w="12700" w14:cap="flat" w14:cmpd="sng" w14:algn="ctr">
            <w14:noFill/>
            <w14:prstDash w14:val="solid"/>
            <w14:miter w14:lim="400000"/>
          </w14:textOutline>
        </w:rPr>
        <w:t xml:space="preserve">            </w:t>
      </w:r>
      <w:r w:rsidR="00A20FC5" w:rsidRPr="00A20FC5">
        <w:rPr>
          <w:rStyle w:val="Nenhum"/>
          <w:rFonts w:ascii="Arial" w:hAnsi="Arial" w:cs="Arial"/>
          <w:sz w:val="18"/>
          <w:szCs w:val="18"/>
          <w:lang w:val="pt-PT"/>
          <w14:textOutline w14:w="12700" w14:cap="flat" w14:cmpd="sng" w14:algn="ctr">
            <w14:noFill/>
            <w14:prstDash w14:val="solid"/>
            <w14:miter w14:lim="400000"/>
          </w14:textOutline>
        </w:rPr>
        <w:t>Justiça do Estado de Goiás</w:t>
      </w:r>
      <w:r w:rsidR="00FD61A9">
        <w:rPr>
          <w:rStyle w:val="Nenhum"/>
          <w:rFonts w:ascii="Arial" w:hAnsi="Arial" w:cs="Arial"/>
          <w:sz w:val="18"/>
          <w:szCs w:val="18"/>
          <w:lang w:val="pt-PT"/>
          <w14:textOutline w14:w="12700" w14:cap="flat" w14:cmpd="sng" w14:algn="ctr">
            <w14:noFill/>
            <w14:prstDash w14:val="solid"/>
            <w14:miter w14:lim="400000"/>
          </w14:textOutline>
        </w:rPr>
        <w:t xml:space="preserve">. </w:t>
      </w:r>
      <w:proofErr w:type="spellStart"/>
      <w:r w:rsidR="00FD61A9" w:rsidRPr="00FD61A9">
        <w:rPr>
          <w:rStyle w:val="Nenhum"/>
          <w:rFonts w:ascii="Arial" w:hAnsi="Arial" w:cs="Arial"/>
          <w:sz w:val="18"/>
          <w:szCs w:val="18"/>
          <w14:textOutline w14:w="12700" w14:cap="flat" w14:cmpd="sng" w14:algn="ctr">
            <w14:noFill/>
            <w14:prstDash w14:val="solid"/>
            <w14:miter w14:lim="400000"/>
          </w14:textOutline>
        </w:rPr>
        <w:t>email</w:t>
      </w:r>
      <w:proofErr w:type="spellEnd"/>
      <w:r w:rsidR="00FD61A9" w:rsidRPr="00FD61A9">
        <w:rPr>
          <w:rStyle w:val="Nenhum"/>
          <w:rFonts w:ascii="Arial" w:hAnsi="Arial" w:cs="Arial"/>
          <w:sz w:val="18"/>
          <w:szCs w:val="18"/>
          <w14:textOutline w14:w="12700" w14:cap="flat" w14:cmpd="sng" w14:algn="ctr">
            <w14:noFill/>
            <w14:prstDash w14:val="solid"/>
            <w14:miter w14:lim="400000"/>
          </w14:textOutline>
        </w:rPr>
        <w:t>: cauacavalcante03@gmail.com</w:t>
      </w:r>
    </w:p>
    <w:p w14:paraId="7925551B" w14:textId="77777777" w:rsidR="004F00AD" w:rsidRDefault="004F00AD" w:rsidP="004F00AD">
      <w:pPr>
        <w:spacing w:line="360" w:lineRule="auto"/>
        <w:rPr>
          <w:rFonts w:ascii="Arial" w:hAnsi="Arial" w:cs="Arial"/>
          <w:b/>
          <w:bCs/>
        </w:rPr>
      </w:pPr>
    </w:p>
    <w:p w14:paraId="4A82EBA0" w14:textId="77777777" w:rsidR="006B7A97" w:rsidRPr="002445A7" w:rsidRDefault="006B7A97" w:rsidP="006B7A97">
      <w:pPr>
        <w:pStyle w:val="Corpo"/>
        <w:jc w:val="center"/>
        <w:rPr>
          <w:rStyle w:val="Nenhum"/>
          <w:rFonts w:ascii="Arial" w:hAnsi="Arial" w:cs="Arial"/>
          <w:lang w:val="en-US"/>
          <w14:textOutline w14:w="12700" w14:cap="flat" w14:cmpd="sng" w14:algn="ctr">
            <w14:noFill/>
            <w14:prstDash w14:val="solid"/>
            <w14:miter w14:lim="400000"/>
          </w14:textOutline>
        </w:rPr>
      </w:pPr>
      <w:r w:rsidRPr="002445A7">
        <w:rPr>
          <w:rFonts w:ascii="Arial" w:hAnsi="Arial" w:cs="Arial"/>
          <w:b/>
          <w:bCs/>
          <w:lang w:val="en-US"/>
          <w14:textOutline w14:w="12700" w14:cap="flat" w14:cmpd="sng" w14:algn="ctr">
            <w14:noFill/>
            <w14:prstDash w14:val="solid"/>
            <w14:miter w14:lim="400000"/>
          </w14:textOutline>
        </w:rPr>
        <w:lastRenderedPageBreak/>
        <w:t>FROM LAW TO LIFE:</w:t>
      </w:r>
      <w:r w:rsidRPr="002445A7">
        <w:rPr>
          <w:rFonts w:ascii="Arial" w:hAnsi="Arial" w:cs="Arial"/>
          <w:b/>
          <w:bCs/>
          <w:lang w:val="en-US"/>
          <w14:textOutline w14:w="12700" w14:cap="flat" w14:cmpd="sng" w14:algn="ctr">
            <w14:noFill/>
            <w14:prstDash w14:val="solid"/>
            <w14:miter w14:lim="400000"/>
          </w14:textOutline>
        </w:rPr>
        <w:br/>
      </w:r>
      <w:r w:rsidRPr="002445A7">
        <w:rPr>
          <w:rFonts w:ascii="Arial" w:hAnsi="Arial" w:cs="Arial"/>
          <w:lang w:val="en-US"/>
          <w14:textOutline w14:w="12700" w14:cap="flat" w14:cmpd="sng" w14:algn="ctr">
            <w14:noFill/>
            <w14:prstDash w14:val="solid"/>
            <w14:miter w14:lim="400000"/>
          </w14:textOutline>
        </w:rPr>
        <w:t>BLIND EXPERIENCE AND THE GAP BETWEEN LEGAL NORMS AND REAL INCLUSION IN BRAZIL</w:t>
      </w:r>
    </w:p>
    <w:p w14:paraId="1B9623D5" w14:textId="77777777" w:rsidR="006B7A97" w:rsidRPr="002445A7" w:rsidRDefault="006B7A97" w:rsidP="006B7A97">
      <w:pPr>
        <w:pStyle w:val="Corpo"/>
        <w:jc w:val="center"/>
        <w:rPr>
          <w:rStyle w:val="Nenhum"/>
          <w:rFonts w:ascii="Arial" w:hAnsi="Arial" w:cs="Arial"/>
          <w:b/>
          <w:bCs/>
          <w:lang w:val="en-US"/>
          <w14:textOutline w14:w="12700" w14:cap="flat" w14:cmpd="sng" w14:algn="ctr">
            <w14:noFill/>
            <w14:prstDash w14:val="solid"/>
            <w14:miter w14:lim="400000"/>
          </w14:textOutline>
        </w:rPr>
      </w:pPr>
    </w:p>
    <w:p w14:paraId="69E95986" w14:textId="77777777" w:rsidR="006B7A97" w:rsidRPr="002445A7" w:rsidRDefault="006B7A97" w:rsidP="006B7A97">
      <w:pPr>
        <w:pStyle w:val="Corpo"/>
        <w:rPr>
          <w:rStyle w:val="Nenhum"/>
          <w:rFonts w:ascii="Arial" w:hAnsi="Arial" w:cs="Arial"/>
          <w:b/>
          <w:bCs/>
          <w:lang w:val="en-US"/>
          <w14:textOutline w14:w="12700" w14:cap="flat" w14:cmpd="sng" w14:algn="ctr">
            <w14:noFill/>
            <w14:prstDash w14:val="solid"/>
            <w14:miter w14:lim="400000"/>
          </w14:textOutline>
        </w:rPr>
      </w:pPr>
    </w:p>
    <w:p w14:paraId="381C5DE5" w14:textId="77777777" w:rsidR="006B7A97" w:rsidRPr="002445A7" w:rsidRDefault="006B7A97" w:rsidP="006B7A97">
      <w:pPr>
        <w:pStyle w:val="Corpo"/>
        <w:jc w:val="center"/>
        <w:rPr>
          <w:rStyle w:val="Nenhum"/>
          <w:rFonts w:ascii="Arial" w:hAnsi="Arial" w:cs="Arial"/>
          <w:b/>
          <w:bCs/>
          <w:lang w:val="en-US"/>
          <w14:textOutline w14:w="12700" w14:cap="flat" w14:cmpd="sng" w14:algn="ctr">
            <w14:noFill/>
            <w14:prstDash w14:val="solid"/>
            <w14:miter w14:lim="400000"/>
          </w14:textOutline>
        </w:rPr>
      </w:pPr>
    </w:p>
    <w:p w14:paraId="334AE977" w14:textId="77777777" w:rsidR="006B7A97" w:rsidRPr="002445A7" w:rsidRDefault="006B7A97" w:rsidP="006B7A97">
      <w:pPr>
        <w:pStyle w:val="Corpo"/>
        <w:jc w:val="center"/>
        <w:rPr>
          <w:rStyle w:val="Nenhum"/>
          <w:rFonts w:ascii="Arial" w:hAnsi="Arial" w:cs="Arial"/>
          <w:b/>
          <w:bCs/>
          <w:lang w:val="en-US"/>
          <w14:textOutline w14:w="12700" w14:cap="flat" w14:cmpd="sng" w14:algn="ctr">
            <w14:noFill/>
            <w14:prstDash w14:val="solid"/>
            <w14:miter w14:lim="400000"/>
          </w14:textOutline>
        </w:rPr>
      </w:pPr>
      <w:r w:rsidRPr="002445A7">
        <w:rPr>
          <w:rStyle w:val="Nenhum"/>
          <w:rFonts w:ascii="Arial" w:hAnsi="Arial" w:cs="Arial"/>
          <w:b/>
          <w:bCs/>
          <w:lang w:val="de-DE"/>
          <w14:textOutline w14:w="12700" w14:cap="flat" w14:cmpd="sng" w14:algn="ctr">
            <w14:noFill/>
            <w14:prstDash w14:val="solid"/>
            <w14:miter w14:lim="400000"/>
          </w14:textOutline>
        </w:rPr>
        <w:t>ABSTRACT</w:t>
      </w:r>
    </w:p>
    <w:p w14:paraId="5BEB5AD0" w14:textId="77777777" w:rsidR="006B7A97" w:rsidRPr="002445A7" w:rsidRDefault="006B7A97" w:rsidP="006B7A97">
      <w:pPr>
        <w:pStyle w:val="Corpo"/>
        <w:jc w:val="center"/>
        <w:rPr>
          <w:rStyle w:val="Nenhum"/>
          <w:rFonts w:ascii="Arial" w:hAnsi="Arial" w:cs="Arial"/>
          <w:b/>
          <w:bCs/>
          <w:lang w:val="en-US"/>
          <w14:textOutline w14:w="12700" w14:cap="flat" w14:cmpd="sng" w14:algn="ctr">
            <w14:noFill/>
            <w14:prstDash w14:val="solid"/>
            <w14:miter w14:lim="400000"/>
          </w14:textOutline>
        </w:rPr>
      </w:pPr>
    </w:p>
    <w:p w14:paraId="6F07BC92" w14:textId="77777777" w:rsidR="006B7A97" w:rsidRPr="002445A7" w:rsidRDefault="006B7A97" w:rsidP="006B7A97">
      <w:pPr>
        <w:pStyle w:val="Corpo"/>
        <w:jc w:val="both"/>
        <w:rPr>
          <w:rStyle w:val="Nenhum"/>
          <w:rFonts w:ascii="Arial" w:hAnsi="Arial" w:cs="Arial"/>
          <w:lang w:val="en-US"/>
          <w14:textOutline w14:w="12700" w14:cap="flat" w14:cmpd="sng" w14:algn="ctr">
            <w14:noFill/>
            <w14:prstDash w14:val="solid"/>
            <w14:miter w14:lim="400000"/>
          </w14:textOutline>
        </w:rPr>
      </w:pPr>
    </w:p>
    <w:p w14:paraId="16DA132B" w14:textId="77777777" w:rsidR="006B7A97" w:rsidRPr="002445A7" w:rsidRDefault="006B7A97" w:rsidP="006B7A97">
      <w:pPr>
        <w:pStyle w:val="Corpo"/>
        <w:jc w:val="both"/>
        <w:rPr>
          <w:rStyle w:val="Nenhum"/>
          <w:rFonts w:ascii="Arial" w:hAnsi="Arial" w:cs="Arial"/>
          <w:lang w:val="en-US"/>
          <w14:textOutline w14:w="12700" w14:cap="flat" w14:cmpd="sng" w14:algn="ctr">
            <w14:noFill/>
            <w14:prstDash w14:val="solid"/>
            <w14:miter w14:lim="400000"/>
          </w14:textOutline>
        </w:rPr>
      </w:pPr>
    </w:p>
    <w:p w14:paraId="471E2247" w14:textId="77777777" w:rsidR="006B7A97" w:rsidRPr="002445A7" w:rsidRDefault="006B7A97" w:rsidP="006B7A97">
      <w:pPr>
        <w:pStyle w:val="Corpo"/>
        <w:jc w:val="both"/>
        <w:rPr>
          <w:rStyle w:val="Nenhum"/>
          <w:rFonts w:ascii="Arial" w:hAnsi="Arial" w:cs="Arial"/>
          <w:lang w:val="en-US"/>
          <w14:textOutline w14:w="12700" w14:cap="flat" w14:cmpd="sng" w14:algn="ctr">
            <w14:noFill/>
            <w14:prstDash w14:val="solid"/>
            <w14:miter w14:lim="400000"/>
          </w14:textOutline>
        </w:rPr>
      </w:pPr>
      <w:r w:rsidRPr="002445A7">
        <w:rPr>
          <w:rFonts w:ascii="Arial" w:hAnsi="Arial" w:cs="Arial"/>
          <w:lang w:val="en-US"/>
          <w14:textOutline w14:w="12700" w14:cap="flat" w14:cmpd="sng" w14:algn="ctr">
            <w14:noFill/>
            <w14:prstDash w14:val="solid"/>
            <w14:miter w14:lim="400000"/>
          </w14:textOutline>
        </w:rPr>
        <w:t xml:space="preserve">This article analyzes the gap between Brazil’s sophisticated legal framework—grounded in the Brazilian Inclusion Law (2015) and the UN Convention (2006)—and the concrete reality of those who depend on these guarantees to exercise autonomy. The analysis is based on a first-person perspective: that of a blind researcher and law student. The methodology combines bibliographic review with phenomenological, documentary, and critical analysis, engaging with authors such as Norberto Bobbio, Hannah Arendt, and Flávia Piovesan. It investigates how technological and attitudinal barriers—exemplified by inaccessibility in public examinations and in electronic filing systems such as </w:t>
      </w:r>
      <w:proofErr w:type="spellStart"/>
      <w:r w:rsidRPr="002445A7">
        <w:rPr>
          <w:rFonts w:ascii="Arial" w:hAnsi="Arial" w:cs="Arial"/>
          <w:lang w:val="en-US"/>
          <w14:textOutline w14:w="12700" w14:cap="flat" w14:cmpd="sng" w14:algn="ctr">
            <w14:noFill/>
            <w14:prstDash w14:val="solid"/>
            <w14:miter w14:lim="400000"/>
          </w14:textOutline>
        </w:rPr>
        <w:t>Projudi</w:t>
      </w:r>
      <w:proofErr w:type="spellEnd"/>
      <w:r w:rsidRPr="002445A7">
        <w:rPr>
          <w:rFonts w:ascii="Arial" w:hAnsi="Arial" w:cs="Arial"/>
          <w:lang w:val="en-US"/>
          <w14:textOutline w14:w="12700" w14:cap="flat" w14:cmpd="sng" w14:algn="ctr">
            <w14:noFill/>
            <w14:prstDash w14:val="solid"/>
            <w14:miter w14:lim="400000"/>
          </w14:textOutline>
        </w:rPr>
        <w:t>—perpetuate structural ableism at the core of the Judiciary. It is argued that, although Brazil has cutting-edge legal norms, exclusion persists in a structural manner, especially in the digital and attitudinal spheres. The study concludes that the transition from a “guardianship” paradigm to that of a “subject of rights” requires accessibility to be understood not as a favor or institutional courtesy, but as a prerequisite for the validity of democracy and the effectiveness of human dignity.</w:t>
      </w:r>
    </w:p>
    <w:p w14:paraId="6A15C679" w14:textId="77777777" w:rsidR="006B7A97" w:rsidRDefault="006B7A97" w:rsidP="006B7A97">
      <w:pPr>
        <w:pStyle w:val="Corpo"/>
        <w:jc w:val="center"/>
        <w:rPr>
          <w:rStyle w:val="Nenhum"/>
          <w:rFonts w:ascii="Arial" w:hAnsi="Arial" w:cs="Arial"/>
          <w:b/>
          <w:bCs/>
          <w:lang w:val="en-US"/>
          <w14:textOutline w14:w="12700" w14:cap="flat" w14:cmpd="sng" w14:algn="ctr">
            <w14:noFill/>
            <w14:prstDash w14:val="solid"/>
            <w14:miter w14:lim="400000"/>
          </w14:textOutline>
        </w:rPr>
      </w:pPr>
    </w:p>
    <w:p w14:paraId="606BF123" w14:textId="77777777" w:rsidR="006B7A97" w:rsidRPr="002445A7" w:rsidRDefault="006B7A97" w:rsidP="006B7A97">
      <w:pPr>
        <w:pStyle w:val="Corpo"/>
        <w:jc w:val="center"/>
        <w:rPr>
          <w:rStyle w:val="Nenhum"/>
          <w:rFonts w:ascii="Arial" w:hAnsi="Arial" w:cs="Arial"/>
          <w:b/>
          <w:bCs/>
          <w:lang w:val="en-US"/>
          <w14:textOutline w14:w="12700" w14:cap="flat" w14:cmpd="sng" w14:algn="ctr">
            <w14:noFill/>
            <w14:prstDash w14:val="solid"/>
            <w14:miter w14:lim="400000"/>
          </w14:textOutline>
        </w:rPr>
      </w:pPr>
    </w:p>
    <w:p w14:paraId="280EBC1C" w14:textId="77777777" w:rsidR="006B7A97" w:rsidRPr="002445A7" w:rsidRDefault="006B7A97" w:rsidP="006B7A97">
      <w:pPr>
        <w:pStyle w:val="Corpo"/>
        <w:jc w:val="center"/>
        <w:rPr>
          <w:rStyle w:val="Nenhum"/>
          <w:rFonts w:ascii="Arial" w:hAnsi="Arial" w:cs="Arial"/>
          <w:b/>
          <w:bCs/>
          <w:lang w:val="en-US"/>
          <w14:textOutline w14:w="12700" w14:cap="flat" w14:cmpd="sng" w14:algn="ctr">
            <w14:noFill/>
            <w14:prstDash w14:val="solid"/>
            <w14:miter w14:lim="400000"/>
          </w14:textOutline>
        </w:rPr>
      </w:pPr>
    </w:p>
    <w:p w14:paraId="5FC6038C" w14:textId="58534354" w:rsidR="006B7A97" w:rsidRDefault="006B7A97" w:rsidP="006B7A97">
      <w:pPr>
        <w:spacing w:line="360" w:lineRule="auto"/>
        <w:rPr>
          <w:rFonts w:ascii="Arial" w:hAnsi="Arial" w:cs="Arial"/>
          <w:lang w:val="en-US"/>
          <w14:textOutline w14:w="12700" w14:cap="flat" w14:cmpd="sng" w14:algn="ctr">
            <w14:noFill/>
            <w14:prstDash w14:val="solid"/>
            <w14:miter w14:lim="400000"/>
          </w14:textOutline>
        </w:rPr>
      </w:pPr>
      <w:r w:rsidRPr="002445A7">
        <w:rPr>
          <w:rFonts w:ascii="Arial" w:hAnsi="Arial" w:cs="Arial"/>
          <w:b/>
          <w:bCs/>
          <w:lang w:val="en-US"/>
          <w14:textOutline w14:w="12700" w14:cap="flat" w14:cmpd="sng" w14:algn="ctr">
            <w14:noFill/>
            <w14:prstDash w14:val="solid"/>
            <w14:miter w14:lim="400000"/>
          </w14:textOutline>
        </w:rPr>
        <w:t>Keywords:</w:t>
      </w:r>
      <w:r w:rsidRPr="002445A7">
        <w:rPr>
          <w:rFonts w:ascii="Arial" w:hAnsi="Arial" w:cs="Arial"/>
          <w:lang w:val="en-US"/>
          <w14:textOutline w14:w="12700" w14:cap="flat" w14:cmpd="sng" w14:algn="ctr">
            <w14:noFill/>
            <w14:prstDash w14:val="solid"/>
            <w14:miter w14:lim="400000"/>
          </w14:textOutline>
        </w:rPr>
        <w:t xml:space="preserve"> Inclusion; Persons with Disabilities; Brazilian Inclusion Law (LBI); UN Convention; Lived Experience; Digital Accessibility; Structural Ableism.</w:t>
      </w:r>
    </w:p>
    <w:p w14:paraId="0C91B469" w14:textId="77777777" w:rsidR="006B7A97" w:rsidRDefault="006B7A97" w:rsidP="006B7A97">
      <w:pPr>
        <w:spacing w:line="360" w:lineRule="auto"/>
        <w:rPr>
          <w:rFonts w:ascii="Arial" w:hAnsi="Arial" w:cs="Arial"/>
          <w:lang w:val="en-US"/>
          <w14:textOutline w14:w="12700" w14:cap="flat" w14:cmpd="sng" w14:algn="ctr">
            <w14:noFill/>
            <w14:prstDash w14:val="solid"/>
            <w14:miter w14:lim="400000"/>
          </w14:textOutline>
        </w:rPr>
      </w:pPr>
    </w:p>
    <w:p w14:paraId="69402C4D" w14:textId="77777777" w:rsidR="006B7A97" w:rsidRDefault="006B7A97" w:rsidP="006B7A97">
      <w:pPr>
        <w:spacing w:line="360" w:lineRule="auto"/>
        <w:rPr>
          <w:rFonts w:ascii="Arial" w:hAnsi="Arial" w:cs="Arial"/>
          <w:lang w:val="en-US"/>
          <w14:textOutline w14:w="12700" w14:cap="flat" w14:cmpd="sng" w14:algn="ctr">
            <w14:noFill/>
            <w14:prstDash w14:val="solid"/>
            <w14:miter w14:lim="400000"/>
          </w14:textOutline>
        </w:rPr>
      </w:pPr>
    </w:p>
    <w:p w14:paraId="6EA8E5E8" w14:textId="77777777" w:rsidR="006B7A97" w:rsidRDefault="006B7A97" w:rsidP="006B7A97">
      <w:pPr>
        <w:spacing w:line="360" w:lineRule="auto"/>
        <w:rPr>
          <w:rFonts w:ascii="Arial" w:hAnsi="Arial" w:cs="Arial"/>
          <w:lang w:val="en-US"/>
          <w14:textOutline w14:w="12700" w14:cap="flat" w14:cmpd="sng" w14:algn="ctr">
            <w14:noFill/>
            <w14:prstDash w14:val="solid"/>
            <w14:miter w14:lim="400000"/>
          </w14:textOutline>
        </w:rPr>
      </w:pPr>
    </w:p>
    <w:p w14:paraId="7E9AE61B" w14:textId="77777777" w:rsidR="006B7A97" w:rsidRDefault="006B7A97" w:rsidP="006B7A97">
      <w:pPr>
        <w:spacing w:line="360" w:lineRule="auto"/>
        <w:rPr>
          <w:rFonts w:ascii="Arial" w:hAnsi="Arial" w:cs="Arial"/>
          <w:lang w:val="en-US"/>
          <w14:textOutline w14:w="12700" w14:cap="flat" w14:cmpd="sng" w14:algn="ctr">
            <w14:noFill/>
            <w14:prstDash w14:val="solid"/>
            <w14:miter w14:lim="400000"/>
          </w14:textOutline>
        </w:rPr>
      </w:pPr>
    </w:p>
    <w:p w14:paraId="56C94785" w14:textId="77777777" w:rsidR="006B7A97" w:rsidRDefault="006B7A97" w:rsidP="006B7A97">
      <w:pPr>
        <w:spacing w:line="360" w:lineRule="auto"/>
        <w:rPr>
          <w:rFonts w:ascii="Arial" w:hAnsi="Arial" w:cs="Arial"/>
          <w:lang w:val="en-US"/>
          <w14:textOutline w14:w="12700" w14:cap="flat" w14:cmpd="sng" w14:algn="ctr">
            <w14:noFill/>
            <w14:prstDash w14:val="solid"/>
            <w14:miter w14:lim="400000"/>
          </w14:textOutline>
        </w:rPr>
      </w:pPr>
    </w:p>
    <w:p w14:paraId="0D63B193" w14:textId="77777777" w:rsidR="006B7A97" w:rsidRDefault="006B7A97" w:rsidP="006B7A97">
      <w:pPr>
        <w:spacing w:line="360" w:lineRule="auto"/>
        <w:rPr>
          <w:rFonts w:ascii="Arial" w:hAnsi="Arial" w:cs="Arial"/>
          <w:lang w:val="en-US"/>
          <w14:textOutline w14:w="12700" w14:cap="flat" w14:cmpd="sng" w14:algn="ctr">
            <w14:noFill/>
            <w14:prstDash w14:val="solid"/>
            <w14:miter w14:lim="400000"/>
          </w14:textOutline>
        </w:rPr>
      </w:pPr>
    </w:p>
    <w:p w14:paraId="48CB9D64" w14:textId="77777777" w:rsidR="006B7A97" w:rsidRDefault="006B7A97" w:rsidP="006B7A97">
      <w:pPr>
        <w:spacing w:line="360" w:lineRule="auto"/>
        <w:rPr>
          <w:rFonts w:ascii="Arial" w:hAnsi="Arial" w:cs="Arial"/>
          <w:lang w:val="en-US"/>
          <w14:textOutline w14:w="12700" w14:cap="flat" w14:cmpd="sng" w14:algn="ctr">
            <w14:noFill/>
            <w14:prstDash w14:val="solid"/>
            <w14:miter w14:lim="400000"/>
          </w14:textOutline>
        </w:rPr>
      </w:pPr>
    </w:p>
    <w:p w14:paraId="31E99B3F" w14:textId="0D979AD5" w:rsidR="006B7A97" w:rsidRDefault="006B7A97" w:rsidP="006B7A97">
      <w:pPr>
        <w:spacing w:line="360" w:lineRule="auto"/>
        <w:rPr>
          <w:rFonts w:ascii="Arial" w:hAnsi="Arial" w:cs="Arial"/>
          <w:lang w:val="en-US"/>
          <w14:textOutline w14:w="12700" w14:cap="flat" w14:cmpd="sng" w14:algn="ctr">
            <w14:noFill/>
            <w14:prstDash w14:val="solid"/>
            <w14:miter w14:lim="400000"/>
          </w14:textOutline>
        </w:rPr>
      </w:pPr>
    </w:p>
    <w:p w14:paraId="690F1D1A" w14:textId="77777777" w:rsidR="0090391A" w:rsidRDefault="0090391A" w:rsidP="0090391A">
      <w:pPr>
        <w:spacing w:line="360" w:lineRule="auto"/>
        <w:rPr>
          <w:rFonts w:ascii="Arial" w:hAnsi="Arial" w:cs="Arial"/>
          <w14:textOutline w14:w="12700" w14:cap="flat" w14:cmpd="sng" w14:algn="ctr">
            <w14:noFill/>
            <w14:prstDash w14:val="solid"/>
            <w14:miter w14:lim="400000"/>
          </w14:textOutline>
        </w:rPr>
      </w:pPr>
    </w:p>
    <w:p w14:paraId="1353C75C" w14:textId="0AB551C8" w:rsidR="0090391A" w:rsidRPr="0090391A" w:rsidRDefault="0090391A" w:rsidP="0090391A">
      <w:pPr>
        <w:spacing w:line="360" w:lineRule="auto"/>
        <w:rPr>
          <w:rFonts w:ascii="Arial" w:hAnsi="Arial" w:cs="Arial"/>
          <w14:textOutline w14:w="12700" w14:cap="flat" w14:cmpd="sng" w14:algn="ctr">
            <w14:noFill/>
            <w14:prstDash w14:val="solid"/>
            <w14:miter w14:lim="400000"/>
          </w14:textOutline>
        </w:rPr>
      </w:pPr>
      <w:r w:rsidRPr="0090391A">
        <w:rPr>
          <w:rFonts w:ascii="Arial" w:hAnsi="Arial" w:cs="Arial"/>
          <w14:textOutline w14:w="12700" w14:cap="flat" w14:cmpd="sng" w14:algn="ctr">
            <w14:noFill/>
            <w14:prstDash w14:val="solid"/>
            <w14:miter w14:lim="400000"/>
          </w14:textOutline>
        </w:rPr>
        <w:lastRenderedPageBreak/>
        <w:t>SUMÁRIO</w:t>
      </w:r>
    </w:p>
    <w:p w14:paraId="1013DEAE" w14:textId="77777777" w:rsidR="0090391A" w:rsidRPr="0090391A" w:rsidRDefault="0090391A" w:rsidP="0090391A">
      <w:pPr>
        <w:spacing w:line="360" w:lineRule="auto"/>
        <w:rPr>
          <w:rFonts w:ascii="Arial" w:hAnsi="Arial" w:cs="Arial"/>
          <w14:textOutline w14:w="12700" w14:cap="flat" w14:cmpd="sng" w14:algn="ctr">
            <w14:noFill/>
            <w14:prstDash w14:val="solid"/>
            <w14:miter w14:lim="400000"/>
          </w14:textOutline>
        </w:rPr>
      </w:pPr>
    </w:p>
    <w:p w14:paraId="26290D39" w14:textId="2B76022E" w:rsidR="0090391A" w:rsidRPr="0090391A" w:rsidRDefault="0090391A" w:rsidP="0090391A">
      <w:pPr>
        <w:spacing w:line="360" w:lineRule="auto"/>
        <w:rPr>
          <w:rFonts w:ascii="Arial" w:hAnsi="Arial" w:cs="Arial"/>
          <w14:textOutline w14:w="12700" w14:cap="flat" w14:cmpd="sng" w14:algn="ctr">
            <w14:noFill/>
            <w14:prstDash w14:val="solid"/>
            <w14:miter w14:lim="400000"/>
          </w14:textOutline>
        </w:rPr>
      </w:pPr>
      <w:r w:rsidRPr="0090391A">
        <w:rPr>
          <w:rFonts w:ascii="Arial" w:hAnsi="Arial" w:cs="Arial"/>
          <w14:textOutline w14:w="12700" w14:cap="flat" w14:cmpd="sng" w14:algn="ctr">
            <w14:noFill/>
            <w14:prstDash w14:val="solid"/>
            <w14:miter w14:lim="400000"/>
          </w14:textOutline>
        </w:rPr>
        <w:t>INTRODUÇÃO</w:t>
      </w:r>
      <w:r>
        <w:rPr>
          <w:rFonts w:ascii="Arial" w:hAnsi="Arial" w:cs="Arial"/>
          <w14:textOutline w14:w="12700" w14:cap="flat" w14:cmpd="sng" w14:algn="ctr">
            <w14:noFill/>
            <w14:prstDash w14:val="solid"/>
            <w14:miter w14:lim="400000"/>
          </w14:textOutline>
        </w:rPr>
        <w:t xml:space="preserve">                                                                                                   8</w:t>
      </w:r>
    </w:p>
    <w:p w14:paraId="00854A4C" w14:textId="72BDCDE6" w:rsidR="006B6894" w:rsidRDefault="0090391A" w:rsidP="0090391A">
      <w:pPr>
        <w:spacing w:line="360" w:lineRule="auto"/>
        <w:rPr>
          <w:rFonts w:ascii="Arial" w:hAnsi="Arial" w:cs="Arial"/>
          <w14:textOutline w14:w="12700" w14:cap="flat" w14:cmpd="sng" w14:algn="ctr">
            <w14:noFill/>
            <w14:prstDash w14:val="solid"/>
            <w14:miter w14:lim="400000"/>
          </w14:textOutline>
        </w:rPr>
      </w:pPr>
      <w:r w:rsidRPr="0090391A">
        <w:rPr>
          <w:rFonts w:ascii="Arial" w:hAnsi="Arial" w:cs="Arial"/>
          <w14:textOutline w14:w="12700" w14:cap="flat" w14:cmpd="sng" w14:algn="ctr">
            <w14:noFill/>
            <w14:prstDash w14:val="solid"/>
            <w14:miter w14:lim="400000"/>
          </w14:textOutline>
        </w:rPr>
        <w:t>1 O PARADIGMA DA INCLUSÃO: FUNDAMENTOS E EVOLUÇÃO ONTOLÓGICA</w:t>
      </w:r>
      <w:r>
        <w:rPr>
          <w:rFonts w:ascii="Arial" w:hAnsi="Arial" w:cs="Arial"/>
          <w14:textOutline w14:w="12700" w14:cap="flat" w14:cmpd="sng" w14:algn="ctr">
            <w14:noFill/>
            <w14:prstDash w14:val="solid"/>
            <w14:miter w14:lim="400000"/>
          </w14:textOutline>
        </w:rPr>
        <w:t xml:space="preserve">                  </w:t>
      </w:r>
      <w:r w:rsidR="006B6894">
        <w:rPr>
          <w:rFonts w:ascii="Arial" w:hAnsi="Arial" w:cs="Arial"/>
          <w14:textOutline w14:w="12700" w14:cap="flat" w14:cmpd="sng" w14:algn="ctr">
            <w14:noFill/>
            <w14:prstDash w14:val="solid"/>
            <w14:miter w14:lim="400000"/>
          </w14:textOutline>
        </w:rPr>
        <w:t xml:space="preserve">                                                                                 9</w:t>
      </w:r>
      <w:r>
        <w:rPr>
          <w:rFonts w:ascii="Arial" w:hAnsi="Arial" w:cs="Arial"/>
          <w14:textOutline w14:w="12700" w14:cap="flat" w14:cmpd="sng" w14:algn="ctr">
            <w14:noFill/>
            <w14:prstDash w14:val="solid"/>
            <w14:miter w14:lim="400000"/>
          </w14:textOutline>
        </w:rPr>
        <w:t xml:space="preserve">                                                          </w:t>
      </w:r>
    </w:p>
    <w:p w14:paraId="14A7CBA6" w14:textId="0BF6C8C1" w:rsidR="0090391A" w:rsidRPr="0090391A" w:rsidRDefault="0090391A" w:rsidP="0090391A">
      <w:pPr>
        <w:spacing w:line="360" w:lineRule="auto"/>
        <w:rPr>
          <w:rFonts w:ascii="Arial" w:hAnsi="Arial" w:cs="Arial"/>
          <w14:textOutline w14:w="12700" w14:cap="flat" w14:cmpd="sng" w14:algn="ctr">
            <w14:noFill/>
            <w14:prstDash w14:val="solid"/>
            <w14:miter w14:lim="400000"/>
          </w14:textOutline>
        </w:rPr>
      </w:pPr>
      <w:r w:rsidRPr="0090391A">
        <w:rPr>
          <w:rFonts w:ascii="Arial" w:hAnsi="Arial" w:cs="Arial"/>
          <w14:textOutline w14:w="12700" w14:cap="flat" w14:cmpd="sng" w14:algn="ctr">
            <w14:noFill/>
            <w14:prstDash w14:val="solid"/>
            <w14:miter w14:lim="400000"/>
          </w14:textOutline>
        </w:rPr>
        <w:t>1.1 A CONSTRUÇÃO INTERNACIONAL: O SUJEITO DE DIREITOS E O BLOCO DE CONSTITUCIONALIDADE</w:t>
      </w:r>
      <w:r w:rsidR="006B6894">
        <w:rPr>
          <w:rFonts w:ascii="Arial" w:hAnsi="Arial" w:cs="Arial"/>
          <w14:textOutline w14:w="12700" w14:cap="flat" w14:cmpd="sng" w14:algn="ctr">
            <w14:noFill/>
            <w14:prstDash w14:val="solid"/>
            <w14:miter w14:lim="400000"/>
          </w14:textOutline>
        </w:rPr>
        <w:t xml:space="preserve">                                                             9</w:t>
      </w:r>
    </w:p>
    <w:p w14:paraId="1B4E9CAA" w14:textId="158F87B8" w:rsidR="0090391A" w:rsidRPr="0090391A" w:rsidRDefault="0090391A" w:rsidP="0090391A">
      <w:pPr>
        <w:spacing w:line="360" w:lineRule="auto"/>
        <w:rPr>
          <w:rFonts w:ascii="Arial" w:hAnsi="Arial" w:cs="Arial"/>
          <w14:textOutline w14:w="12700" w14:cap="flat" w14:cmpd="sng" w14:algn="ctr">
            <w14:noFill/>
            <w14:prstDash w14:val="solid"/>
            <w14:miter w14:lim="400000"/>
          </w14:textOutline>
        </w:rPr>
      </w:pPr>
      <w:r w:rsidRPr="0090391A">
        <w:rPr>
          <w:rFonts w:ascii="Arial" w:hAnsi="Arial" w:cs="Arial"/>
          <w14:textOutline w14:w="12700" w14:cap="flat" w14:cmpd="sng" w14:algn="ctr">
            <w14:noFill/>
            <w14:prstDash w14:val="solid"/>
            <w14:miter w14:lim="400000"/>
          </w14:textOutline>
        </w:rPr>
        <w:t>1.2 O ARCABOUÇO BRASILEIRO: DA CONSTITUIÇÃO À CONSOLIDAÇÃO NA LBI</w:t>
      </w:r>
      <w:r w:rsidR="006B6894">
        <w:rPr>
          <w:rFonts w:ascii="Arial" w:hAnsi="Arial" w:cs="Arial"/>
          <w14:textOutline w14:w="12700" w14:cap="flat" w14:cmpd="sng" w14:algn="ctr">
            <w14:noFill/>
            <w14:prstDash w14:val="solid"/>
            <w14:miter w14:lim="400000"/>
          </w14:textOutline>
        </w:rPr>
        <w:t xml:space="preserve">                                                                                                                10</w:t>
      </w:r>
    </w:p>
    <w:p w14:paraId="31DCE5E6" w14:textId="2F560013" w:rsidR="0090391A" w:rsidRPr="0090391A" w:rsidRDefault="0090391A" w:rsidP="0090391A">
      <w:pPr>
        <w:spacing w:line="360" w:lineRule="auto"/>
        <w:rPr>
          <w:rFonts w:ascii="Arial" w:hAnsi="Arial" w:cs="Arial"/>
          <w14:textOutline w14:w="12700" w14:cap="flat" w14:cmpd="sng" w14:algn="ctr">
            <w14:noFill/>
            <w14:prstDash w14:val="solid"/>
            <w14:miter w14:lim="400000"/>
          </w14:textOutline>
        </w:rPr>
      </w:pPr>
      <w:r w:rsidRPr="0090391A">
        <w:rPr>
          <w:rFonts w:ascii="Arial" w:hAnsi="Arial" w:cs="Arial"/>
          <w14:textOutline w14:w="12700" w14:cap="flat" w14:cmpd="sng" w14:algn="ctr">
            <w14:noFill/>
            <w14:prstDash w14:val="solid"/>
            <w14:miter w14:lim="400000"/>
          </w14:textOutline>
        </w:rPr>
        <w:t>2 O HIATO ENTRE A NORMA E A REALIDADE: A FENOMENOLOGIA DA EXCLUSÃO NO JUDICIÁRIO</w:t>
      </w:r>
      <w:r w:rsidR="006B6894">
        <w:rPr>
          <w:rFonts w:ascii="Arial" w:hAnsi="Arial" w:cs="Arial"/>
          <w14:textOutline w14:w="12700" w14:cap="flat" w14:cmpd="sng" w14:algn="ctr">
            <w14:noFill/>
            <w14:prstDash w14:val="solid"/>
            <w14:miter w14:lim="400000"/>
          </w14:textOutline>
        </w:rPr>
        <w:t xml:space="preserve">                                                                            11</w:t>
      </w:r>
    </w:p>
    <w:p w14:paraId="026C6E9E" w14:textId="575AF3C0" w:rsidR="0090391A" w:rsidRPr="0090391A" w:rsidRDefault="0090391A" w:rsidP="0090391A">
      <w:pPr>
        <w:spacing w:line="360" w:lineRule="auto"/>
        <w:rPr>
          <w:rFonts w:ascii="Arial" w:hAnsi="Arial" w:cs="Arial"/>
          <w14:textOutline w14:w="12700" w14:cap="flat" w14:cmpd="sng" w14:algn="ctr">
            <w14:noFill/>
            <w14:prstDash w14:val="solid"/>
            <w14:miter w14:lim="400000"/>
          </w14:textOutline>
        </w:rPr>
      </w:pPr>
      <w:r w:rsidRPr="0090391A">
        <w:rPr>
          <w:rFonts w:ascii="Arial" w:hAnsi="Arial" w:cs="Arial"/>
          <w14:textOutline w14:w="12700" w14:cap="flat" w14:cmpd="sng" w14:algn="ctr">
            <w14:noFill/>
            <w14:prstDash w14:val="solid"/>
            <w14:miter w14:lim="400000"/>
          </w14:textOutline>
        </w:rPr>
        <w:t>2.1 O CASO CONCRETO: O PROCESSO SELETIVO DO TJGO E O ESTÁGIO SOB BARREIRAS</w:t>
      </w:r>
      <w:r w:rsidR="006B6894">
        <w:rPr>
          <w:rFonts w:ascii="Arial" w:hAnsi="Arial" w:cs="Arial"/>
          <w14:textOutline w14:w="12700" w14:cap="flat" w14:cmpd="sng" w14:algn="ctr">
            <w14:noFill/>
            <w14:prstDash w14:val="solid"/>
            <w14:miter w14:lim="400000"/>
          </w14:textOutline>
        </w:rPr>
        <w:t xml:space="preserve">                                                                                              11</w:t>
      </w:r>
    </w:p>
    <w:p w14:paraId="14DC5082" w14:textId="6E8385C7" w:rsidR="0090391A" w:rsidRPr="0090391A" w:rsidRDefault="0090391A" w:rsidP="0090391A">
      <w:pPr>
        <w:spacing w:line="360" w:lineRule="auto"/>
        <w:rPr>
          <w:rFonts w:ascii="Arial" w:hAnsi="Arial" w:cs="Arial"/>
          <w14:textOutline w14:w="12700" w14:cap="flat" w14:cmpd="sng" w14:algn="ctr">
            <w14:noFill/>
            <w14:prstDash w14:val="solid"/>
            <w14:miter w14:lim="400000"/>
          </w14:textOutline>
        </w:rPr>
      </w:pPr>
      <w:r w:rsidRPr="0090391A">
        <w:rPr>
          <w:rFonts w:ascii="Arial" w:hAnsi="Arial" w:cs="Arial"/>
          <w14:textOutline w14:w="12700" w14:cap="flat" w14:cmpd="sng" w14:algn="ctr">
            <w14:noFill/>
            <w14:prstDash w14:val="solid"/>
            <w14:miter w14:lim="400000"/>
          </w14:textOutline>
        </w:rPr>
        <w:t>2.1.1 A Incompatibilidade de Interface</w:t>
      </w:r>
      <w:r w:rsidR="006B6894">
        <w:rPr>
          <w:rFonts w:ascii="Arial" w:hAnsi="Arial" w:cs="Arial"/>
          <w14:textOutline w14:w="12700" w14:cap="flat" w14:cmpd="sng" w14:algn="ctr">
            <w14:noFill/>
            <w14:prstDash w14:val="solid"/>
            <w14:miter w14:lim="400000"/>
          </w14:textOutline>
        </w:rPr>
        <w:t xml:space="preserve">                                                               12</w:t>
      </w:r>
    </w:p>
    <w:p w14:paraId="63094C0A" w14:textId="17986372" w:rsidR="0090391A" w:rsidRPr="0090391A" w:rsidRDefault="0090391A" w:rsidP="0090391A">
      <w:pPr>
        <w:spacing w:line="360" w:lineRule="auto"/>
        <w:rPr>
          <w:rFonts w:ascii="Arial" w:hAnsi="Arial" w:cs="Arial"/>
          <w14:textOutline w14:w="12700" w14:cap="flat" w14:cmpd="sng" w14:algn="ctr">
            <w14:noFill/>
            <w14:prstDash w14:val="solid"/>
            <w14:miter w14:lim="400000"/>
          </w14:textOutline>
        </w:rPr>
      </w:pPr>
      <w:r w:rsidRPr="0090391A">
        <w:rPr>
          <w:rFonts w:ascii="Arial" w:hAnsi="Arial" w:cs="Arial"/>
          <w14:textOutline w14:w="12700" w14:cap="flat" w14:cmpd="sng" w14:algn="ctr">
            <w14:noFill/>
            <w14:prstDash w14:val="solid"/>
            <w14:miter w14:lim="400000"/>
          </w14:textOutline>
        </w:rPr>
        <w:t>2.1.2 O Impedimento do Exercício Profissional</w:t>
      </w:r>
      <w:r w:rsidR="006B6894">
        <w:rPr>
          <w:rFonts w:ascii="Arial" w:hAnsi="Arial" w:cs="Arial"/>
          <w14:textOutline w14:w="12700" w14:cap="flat" w14:cmpd="sng" w14:algn="ctr">
            <w14:noFill/>
            <w14:prstDash w14:val="solid"/>
            <w14:miter w14:lim="400000"/>
          </w14:textOutline>
        </w:rPr>
        <w:t xml:space="preserve">                                                 12</w:t>
      </w:r>
    </w:p>
    <w:p w14:paraId="76B7110B" w14:textId="255E911F" w:rsidR="0090391A" w:rsidRPr="0090391A" w:rsidRDefault="0090391A" w:rsidP="0090391A">
      <w:pPr>
        <w:spacing w:line="360" w:lineRule="auto"/>
        <w:rPr>
          <w:rFonts w:ascii="Arial" w:hAnsi="Arial" w:cs="Arial"/>
          <w14:textOutline w14:w="12700" w14:cap="flat" w14:cmpd="sng" w14:algn="ctr">
            <w14:noFill/>
            <w14:prstDash w14:val="solid"/>
            <w14:miter w14:lim="400000"/>
          </w14:textOutline>
        </w:rPr>
      </w:pPr>
      <w:r w:rsidRPr="0090391A">
        <w:rPr>
          <w:rFonts w:ascii="Arial" w:hAnsi="Arial" w:cs="Arial"/>
          <w14:textOutline w14:w="12700" w14:cap="flat" w14:cmpd="sng" w14:algn="ctr">
            <w14:noFill/>
            <w14:prstDash w14:val="solid"/>
            <w14:miter w14:lim="400000"/>
          </w14:textOutline>
        </w:rPr>
        <w:t>2.2 BARREIRAS TECNOLÓGICAS: O MURO INVISÍVEL E A EXCLUSÃO DIGITAL</w:t>
      </w:r>
      <w:r w:rsidR="006B6894">
        <w:rPr>
          <w:rFonts w:ascii="Arial" w:hAnsi="Arial" w:cs="Arial"/>
          <w14:textOutline w14:w="12700" w14:cap="flat" w14:cmpd="sng" w14:algn="ctr">
            <w14:noFill/>
            <w14:prstDash w14:val="solid"/>
            <w14:miter w14:lim="400000"/>
          </w14:textOutline>
        </w:rPr>
        <w:t xml:space="preserve">                                                                                                             12</w:t>
      </w:r>
    </w:p>
    <w:p w14:paraId="6815C509" w14:textId="7EC3B0D1" w:rsidR="0090391A" w:rsidRPr="0090391A" w:rsidRDefault="0090391A" w:rsidP="0090391A">
      <w:pPr>
        <w:spacing w:line="360" w:lineRule="auto"/>
        <w:rPr>
          <w:rFonts w:ascii="Arial" w:hAnsi="Arial" w:cs="Arial"/>
          <w14:textOutline w14:w="12700" w14:cap="flat" w14:cmpd="sng" w14:algn="ctr">
            <w14:noFill/>
            <w14:prstDash w14:val="solid"/>
            <w14:miter w14:lim="400000"/>
          </w14:textOutline>
        </w:rPr>
      </w:pPr>
      <w:r w:rsidRPr="0090391A">
        <w:rPr>
          <w:rFonts w:ascii="Arial" w:hAnsi="Arial" w:cs="Arial"/>
          <w14:textOutline w14:w="12700" w14:cap="flat" w14:cmpd="sng" w14:algn="ctr">
            <w14:noFill/>
            <w14:prstDash w14:val="solid"/>
            <w14:miter w14:lim="400000"/>
          </w14:textOutline>
        </w:rPr>
        <w:t>2.2.1 A Falácia da Adaptabilidade Posterior</w:t>
      </w:r>
      <w:r w:rsidR="006B6894">
        <w:rPr>
          <w:rFonts w:ascii="Arial" w:hAnsi="Arial" w:cs="Arial"/>
          <w14:textOutline w14:w="12700" w14:cap="flat" w14:cmpd="sng" w14:algn="ctr">
            <w14:noFill/>
            <w14:prstDash w14:val="solid"/>
            <w14:miter w14:lim="400000"/>
          </w14:textOutline>
        </w:rPr>
        <w:t xml:space="preserve">                                                      13</w:t>
      </w:r>
    </w:p>
    <w:p w14:paraId="2634D5CB" w14:textId="716B0A74" w:rsidR="0090391A" w:rsidRPr="0090391A" w:rsidRDefault="0090391A" w:rsidP="0090391A">
      <w:pPr>
        <w:spacing w:line="360" w:lineRule="auto"/>
        <w:rPr>
          <w:rFonts w:ascii="Arial" w:hAnsi="Arial" w:cs="Arial"/>
          <w14:textOutline w14:w="12700" w14:cap="flat" w14:cmpd="sng" w14:algn="ctr">
            <w14:noFill/>
            <w14:prstDash w14:val="solid"/>
            <w14:miter w14:lim="400000"/>
          </w14:textOutline>
        </w:rPr>
      </w:pPr>
      <w:r w:rsidRPr="0090391A">
        <w:rPr>
          <w:rFonts w:ascii="Arial" w:hAnsi="Arial" w:cs="Arial"/>
          <w14:textOutline w14:w="12700" w14:cap="flat" w14:cmpd="sng" w14:algn="ctr">
            <w14:noFill/>
            <w14:prstDash w14:val="solid"/>
            <w14:miter w14:lim="400000"/>
          </w14:textOutline>
        </w:rPr>
        <w:t>2.2.2 O Silenciamento Democrático</w:t>
      </w:r>
      <w:r w:rsidR="006B6894">
        <w:rPr>
          <w:rFonts w:ascii="Arial" w:hAnsi="Arial" w:cs="Arial"/>
          <w14:textOutline w14:w="12700" w14:cap="flat" w14:cmpd="sng" w14:algn="ctr">
            <w14:noFill/>
            <w14:prstDash w14:val="solid"/>
            <w14:miter w14:lim="400000"/>
          </w14:textOutline>
        </w:rPr>
        <w:t xml:space="preserve">                                                                  13</w:t>
      </w:r>
    </w:p>
    <w:p w14:paraId="4FD8D10E" w14:textId="7E4269E5" w:rsidR="0090391A" w:rsidRPr="0090391A" w:rsidRDefault="0090391A" w:rsidP="0090391A">
      <w:pPr>
        <w:spacing w:line="360" w:lineRule="auto"/>
        <w:rPr>
          <w:rFonts w:ascii="Arial" w:hAnsi="Arial" w:cs="Arial"/>
          <w14:textOutline w14:w="12700" w14:cap="flat" w14:cmpd="sng" w14:algn="ctr">
            <w14:noFill/>
            <w14:prstDash w14:val="solid"/>
            <w14:miter w14:lim="400000"/>
          </w14:textOutline>
        </w:rPr>
      </w:pPr>
      <w:r w:rsidRPr="0090391A">
        <w:rPr>
          <w:rFonts w:ascii="Arial" w:hAnsi="Arial" w:cs="Arial"/>
          <w14:textOutline w14:w="12700" w14:cap="flat" w14:cmpd="sng" w14:algn="ctr">
            <w14:noFill/>
            <w14:prstDash w14:val="solid"/>
            <w14:miter w14:lim="400000"/>
          </w14:textOutline>
        </w:rPr>
        <w:t>2.3 O DIREITO PRODUZIDO PELA ALTERIDADE E A CRÍTICA À VISÃO NORMOCÊNTRICA</w:t>
      </w:r>
      <w:r w:rsidR="006B6894">
        <w:rPr>
          <w:rFonts w:ascii="Arial" w:hAnsi="Arial" w:cs="Arial"/>
          <w14:textOutline w14:w="12700" w14:cap="flat" w14:cmpd="sng" w14:algn="ctr">
            <w14:noFill/>
            <w14:prstDash w14:val="solid"/>
            <w14:miter w14:lim="400000"/>
          </w14:textOutline>
        </w:rPr>
        <w:t xml:space="preserve">                                                                                           13</w:t>
      </w:r>
    </w:p>
    <w:p w14:paraId="4BD8E000" w14:textId="50B2B4EA" w:rsidR="0090391A" w:rsidRPr="0090391A" w:rsidRDefault="0090391A" w:rsidP="0090391A">
      <w:pPr>
        <w:spacing w:line="360" w:lineRule="auto"/>
        <w:rPr>
          <w:rFonts w:ascii="Arial" w:hAnsi="Arial" w:cs="Arial"/>
          <w14:textOutline w14:w="12700" w14:cap="flat" w14:cmpd="sng" w14:algn="ctr">
            <w14:noFill/>
            <w14:prstDash w14:val="solid"/>
            <w14:miter w14:lim="400000"/>
          </w14:textOutline>
        </w:rPr>
      </w:pPr>
      <w:r w:rsidRPr="0090391A">
        <w:rPr>
          <w:rFonts w:ascii="Arial" w:hAnsi="Arial" w:cs="Arial"/>
          <w14:textOutline w14:w="12700" w14:cap="flat" w14:cmpd="sng" w14:algn="ctr">
            <w14:noFill/>
            <w14:prstDash w14:val="solid"/>
            <w14:miter w14:lim="400000"/>
          </w14:textOutline>
        </w:rPr>
        <w:t>3 A DIGNIDADE DA PESSOA HUMANA E O “CUSTO” DA</w:t>
      </w:r>
      <w:r w:rsidR="006B6894">
        <w:rPr>
          <w:rFonts w:ascii="Arial" w:hAnsi="Arial" w:cs="Arial"/>
          <w14:textOutline w14:w="12700" w14:cap="flat" w14:cmpd="sng" w14:algn="ctr">
            <w14:noFill/>
            <w14:prstDash w14:val="solid"/>
            <w14:miter w14:lim="400000"/>
          </w14:textOutline>
        </w:rPr>
        <w:t xml:space="preserve"> </w:t>
      </w:r>
      <w:r w:rsidRPr="0090391A">
        <w:rPr>
          <w:rFonts w:ascii="Arial" w:hAnsi="Arial" w:cs="Arial"/>
          <w14:textOutline w14:w="12700" w14:cap="flat" w14:cmpd="sng" w14:algn="ctr">
            <w14:noFill/>
            <w14:prstDash w14:val="solid"/>
            <w14:miter w14:lim="400000"/>
          </w14:textOutline>
        </w:rPr>
        <w:t>INACESSIBILIDADE: UMA ANÁLISE AXIOLÓGICA</w:t>
      </w:r>
      <w:r w:rsidR="006B6894">
        <w:rPr>
          <w:rFonts w:ascii="Arial" w:hAnsi="Arial" w:cs="Arial"/>
          <w14:textOutline w14:w="12700" w14:cap="flat" w14:cmpd="sng" w14:algn="ctr">
            <w14:noFill/>
            <w14:prstDash w14:val="solid"/>
            <w14:miter w14:lim="400000"/>
          </w14:textOutline>
        </w:rPr>
        <w:t xml:space="preserve">                                         14</w:t>
      </w:r>
    </w:p>
    <w:p w14:paraId="5A1638A4" w14:textId="23FDBCB2" w:rsidR="0090391A" w:rsidRPr="0090391A" w:rsidRDefault="0090391A" w:rsidP="0090391A">
      <w:pPr>
        <w:spacing w:line="360" w:lineRule="auto"/>
        <w:rPr>
          <w:rFonts w:ascii="Arial" w:hAnsi="Arial" w:cs="Arial"/>
          <w14:textOutline w14:w="12700" w14:cap="flat" w14:cmpd="sng" w14:algn="ctr">
            <w14:noFill/>
            <w14:prstDash w14:val="solid"/>
            <w14:miter w14:lim="400000"/>
          </w14:textOutline>
        </w:rPr>
      </w:pPr>
      <w:r w:rsidRPr="0090391A">
        <w:rPr>
          <w:rFonts w:ascii="Arial" w:hAnsi="Arial" w:cs="Arial"/>
          <w14:textOutline w14:w="12700" w14:cap="flat" w14:cmpd="sng" w14:algn="ctr">
            <w14:noFill/>
            <w14:prstDash w14:val="solid"/>
            <w14:miter w14:lim="400000"/>
          </w14:textOutline>
        </w:rPr>
        <w:t>3.1 A DIGNIDADE COMO PRESSUPOSTO DE INDEPENDÊNCIA</w:t>
      </w:r>
      <w:r w:rsidR="006B6894">
        <w:rPr>
          <w:rFonts w:ascii="Arial" w:hAnsi="Arial" w:cs="Arial"/>
          <w14:textOutline w14:w="12700" w14:cap="flat" w14:cmpd="sng" w14:algn="ctr">
            <w14:noFill/>
            <w14:prstDash w14:val="solid"/>
            <w14:miter w14:lim="400000"/>
          </w14:textOutline>
        </w:rPr>
        <w:t xml:space="preserve">                 14</w:t>
      </w:r>
    </w:p>
    <w:p w14:paraId="2187C0D9" w14:textId="7DFA8854" w:rsidR="0090391A" w:rsidRPr="0090391A" w:rsidRDefault="0090391A" w:rsidP="0090391A">
      <w:pPr>
        <w:spacing w:line="360" w:lineRule="auto"/>
        <w:rPr>
          <w:rFonts w:ascii="Arial" w:hAnsi="Arial" w:cs="Arial"/>
          <w14:textOutline w14:w="12700" w14:cap="flat" w14:cmpd="sng" w14:algn="ctr">
            <w14:noFill/>
            <w14:prstDash w14:val="solid"/>
            <w14:miter w14:lim="400000"/>
          </w14:textOutline>
        </w:rPr>
      </w:pPr>
      <w:r w:rsidRPr="0090391A">
        <w:rPr>
          <w:rFonts w:ascii="Arial" w:hAnsi="Arial" w:cs="Arial"/>
          <w14:textOutline w14:w="12700" w14:cap="flat" w14:cmpd="sng" w14:algn="ctr">
            <w14:noFill/>
            <w14:prstDash w14:val="solid"/>
            <w14:miter w14:lim="400000"/>
          </w14:textOutline>
        </w:rPr>
        <w:t>3.2 O PRINCÍPIO DA ADAPTAÇÃO RAZOÁVEL VS. A RESERVA DO POSSÍVEL</w:t>
      </w:r>
      <w:r w:rsidR="006B6894">
        <w:rPr>
          <w:rFonts w:ascii="Arial" w:hAnsi="Arial" w:cs="Arial"/>
          <w14:textOutline w14:w="12700" w14:cap="flat" w14:cmpd="sng" w14:algn="ctr">
            <w14:noFill/>
            <w14:prstDash w14:val="solid"/>
            <w14:miter w14:lim="400000"/>
          </w14:textOutline>
        </w:rPr>
        <w:t xml:space="preserve">                                                                                                         15</w:t>
      </w:r>
    </w:p>
    <w:p w14:paraId="6FFE136E" w14:textId="41929303" w:rsidR="0090391A" w:rsidRPr="0090391A" w:rsidRDefault="0090391A" w:rsidP="0090391A">
      <w:pPr>
        <w:spacing w:line="360" w:lineRule="auto"/>
        <w:rPr>
          <w:rFonts w:ascii="Arial" w:hAnsi="Arial" w:cs="Arial"/>
          <w14:textOutline w14:w="12700" w14:cap="flat" w14:cmpd="sng" w14:algn="ctr">
            <w14:noFill/>
            <w14:prstDash w14:val="solid"/>
            <w14:miter w14:lim="400000"/>
          </w14:textOutline>
        </w:rPr>
      </w:pPr>
      <w:r w:rsidRPr="0090391A">
        <w:rPr>
          <w:rFonts w:ascii="Arial" w:hAnsi="Arial" w:cs="Arial"/>
          <w14:textOutline w14:w="12700" w14:cap="flat" w14:cmpd="sng" w14:algn="ctr">
            <w14:noFill/>
            <w14:prstDash w14:val="solid"/>
            <w14:miter w14:lim="400000"/>
          </w14:textOutline>
        </w:rPr>
        <w:t>3.2.1 O Dever de Antecipação</w:t>
      </w:r>
      <w:r w:rsidR="006B6894">
        <w:rPr>
          <w:rFonts w:ascii="Arial" w:hAnsi="Arial" w:cs="Arial"/>
          <w14:textOutline w14:w="12700" w14:cap="flat" w14:cmpd="sng" w14:algn="ctr">
            <w14:noFill/>
            <w14:prstDash w14:val="solid"/>
            <w14:miter w14:lim="400000"/>
          </w14:textOutline>
        </w:rPr>
        <w:t xml:space="preserve">                                                                           15</w:t>
      </w:r>
    </w:p>
    <w:p w14:paraId="013C518F" w14:textId="693FD932" w:rsidR="0090391A" w:rsidRPr="0090391A" w:rsidRDefault="0090391A" w:rsidP="0090391A">
      <w:pPr>
        <w:spacing w:line="360" w:lineRule="auto"/>
        <w:rPr>
          <w:rFonts w:ascii="Arial" w:hAnsi="Arial" w:cs="Arial"/>
          <w14:textOutline w14:w="12700" w14:cap="flat" w14:cmpd="sng" w14:algn="ctr">
            <w14:noFill/>
            <w14:prstDash w14:val="solid"/>
            <w14:miter w14:lim="400000"/>
          </w14:textOutline>
        </w:rPr>
      </w:pPr>
      <w:r w:rsidRPr="0090391A">
        <w:rPr>
          <w:rFonts w:ascii="Arial" w:hAnsi="Arial" w:cs="Arial"/>
          <w14:textOutline w14:w="12700" w14:cap="flat" w14:cmpd="sng" w14:algn="ctr">
            <w14:noFill/>
            <w14:prstDash w14:val="solid"/>
            <w14:miter w14:lim="400000"/>
          </w14:textOutline>
        </w:rPr>
        <w:lastRenderedPageBreak/>
        <w:t>3.2.2 O “DANO ATITUDINAL” INSTITUCIONAL</w:t>
      </w:r>
      <w:r w:rsidR="006B6894">
        <w:rPr>
          <w:rFonts w:ascii="Arial" w:hAnsi="Arial" w:cs="Arial"/>
          <w14:textOutline w14:w="12700" w14:cap="flat" w14:cmpd="sng" w14:algn="ctr">
            <w14:noFill/>
            <w14:prstDash w14:val="solid"/>
            <w14:miter w14:lim="400000"/>
          </w14:textOutline>
        </w:rPr>
        <w:t xml:space="preserve">                                                15</w:t>
      </w:r>
    </w:p>
    <w:p w14:paraId="7727368B" w14:textId="6A984E15" w:rsidR="0090391A" w:rsidRPr="0090391A" w:rsidRDefault="0090391A" w:rsidP="0090391A">
      <w:pPr>
        <w:spacing w:line="360" w:lineRule="auto"/>
        <w:rPr>
          <w:rFonts w:ascii="Arial" w:hAnsi="Arial" w:cs="Arial"/>
          <w14:textOutline w14:w="12700" w14:cap="flat" w14:cmpd="sng" w14:algn="ctr">
            <w14:noFill/>
            <w14:prstDash w14:val="solid"/>
            <w14:miter w14:lim="400000"/>
          </w14:textOutline>
        </w:rPr>
      </w:pPr>
      <w:r w:rsidRPr="0090391A">
        <w:rPr>
          <w:rFonts w:ascii="Arial" w:hAnsi="Arial" w:cs="Arial"/>
          <w14:textOutline w14:w="12700" w14:cap="flat" w14:cmpd="sng" w14:algn="ctr">
            <w14:noFill/>
            <w14:prstDash w14:val="solid"/>
            <w14:miter w14:lim="400000"/>
          </w14:textOutline>
        </w:rPr>
        <w:t>3.3 A PROVA DE CARGA: O IMPACTO PSICOLÓGICO E PROFISSIONAL DA EXCLUSÃO</w:t>
      </w:r>
      <w:r w:rsidR="006B6894">
        <w:rPr>
          <w:rFonts w:ascii="Arial" w:hAnsi="Arial" w:cs="Arial"/>
          <w14:textOutline w14:w="12700" w14:cap="flat" w14:cmpd="sng" w14:algn="ctr">
            <w14:noFill/>
            <w14:prstDash w14:val="solid"/>
            <w14:miter w14:lim="400000"/>
          </w14:textOutline>
        </w:rPr>
        <w:t xml:space="preserve">                                                                                                      </w:t>
      </w:r>
      <w:r w:rsidR="00C402E2">
        <w:rPr>
          <w:rFonts w:ascii="Arial" w:hAnsi="Arial" w:cs="Arial"/>
          <w14:textOutline w14:w="12700" w14:cap="flat" w14:cmpd="sng" w14:algn="ctr">
            <w14:noFill/>
            <w14:prstDash w14:val="solid"/>
            <w14:miter w14:lim="400000"/>
          </w14:textOutline>
        </w:rPr>
        <w:t xml:space="preserve"> </w:t>
      </w:r>
      <w:r w:rsidR="006B6894">
        <w:rPr>
          <w:rFonts w:ascii="Arial" w:hAnsi="Arial" w:cs="Arial"/>
          <w14:textOutline w14:w="12700" w14:cap="flat" w14:cmpd="sng" w14:algn="ctr">
            <w14:noFill/>
            <w14:prstDash w14:val="solid"/>
            <w14:miter w14:lim="400000"/>
          </w14:textOutline>
        </w:rPr>
        <w:t>15</w:t>
      </w:r>
    </w:p>
    <w:p w14:paraId="36646745" w14:textId="293F1F8C" w:rsidR="0090391A" w:rsidRPr="0090391A" w:rsidRDefault="0090391A" w:rsidP="0090391A">
      <w:pPr>
        <w:spacing w:line="360" w:lineRule="auto"/>
        <w:rPr>
          <w:rFonts w:ascii="Arial" w:hAnsi="Arial" w:cs="Arial"/>
          <w14:textOutline w14:w="12700" w14:cap="flat" w14:cmpd="sng" w14:algn="ctr">
            <w14:noFill/>
            <w14:prstDash w14:val="solid"/>
            <w14:miter w14:lim="400000"/>
          </w14:textOutline>
        </w:rPr>
      </w:pPr>
      <w:r w:rsidRPr="0090391A">
        <w:rPr>
          <w:rFonts w:ascii="Arial" w:hAnsi="Arial" w:cs="Arial"/>
          <w14:textOutline w14:w="12700" w14:cap="flat" w14:cmpd="sng" w14:algn="ctr">
            <w14:noFill/>
            <w14:prstDash w14:val="solid"/>
            <w14:miter w14:lim="400000"/>
          </w14:textOutline>
        </w:rPr>
        <w:t>4 O DIREITO À INFORMAÇÃO E A TRANSPARÊNCIA NO SÉCULO XXI</w:t>
      </w:r>
      <w:r w:rsidR="00C402E2">
        <w:rPr>
          <w:rFonts w:ascii="Arial" w:hAnsi="Arial" w:cs="Arial"/>
          <w14:textOutline w14:w="12700" w14:cap="flat" w14:cmpd="sng" w14:algn="ctr">
            <w14:noFill/>
            <w14:prstDash w14:val="solid"/>
            <w14:miter w14:lim="400000"/>
          </w14:textOutline>
        </w:rPr>
        <w:t xml:space="preserve">      16</w:t>
      </w:r>
    </w:p>
    <w:p w14:paraId="44DA9B75" w14:textId="3D822803" w:rsidR="0090391A" w:rsidRPr="0090391A" w:rsidRDefault="0090391A" w:rsidP="0090391A">
      <w:pPr>
        <w:spacing w:line="360" w:lineRule="auto"/>
        <w:rPr>
          <w:rFonts w:ascii="Arial" w:hAnsi="Arial" w:cs="Arial"/>
          <w14:textOutline w14:w="12700" w14:cap="flat" w14:cmpd="sng" w14:algn="ctr">
            <w14:noFill/>
            <w14:prstDash w14:val="solid"/>
            <w14:miter w14:lim="400000"/>
          </w14:textOutline>
        </w:rPr>
      </w:pPr>
      <w:r w:rsidRPr="0090391A">
        <w:rPr>
          <w:rFonts w:ascii="Arial" w:hAnsi="Arial" w:cs="Arial"/>
          <w14:textOutline w14:w="12700" w14:cap="flat" w14:cmpd="sng" w14:algn="ctr">
            <w14:noFill/>
            <w14:prstDash w14:val="solid"/>
            <w14:miter w14:lim="400000"/>
          </w14:textOutline>
        </w:rPr>
        <w:t>4.1 A INFORMAÇÃO COMO DIREITO FUNDAMENTAL DE QUARTA DIMENSÃO</w:t>
      </w:r>
      <w:r w:rsidR="00C402E2">
        <w:rPr>
          <w:rFonts w:ascii="Arial" w:hAnsi="Arial" w:cs="Arial"/>
          <w14:textOutline w14:w="12700" w14:cap="flat" w14:cmpd="sng" w14:algn="ctr">
            <w14:noFill/>
            <w14:prstDash w14:val="solid"/>
            <w14:miter w14:lim="400000"/>
          </w14:textOutline>
        </w:rPr>
        <w:t xml:space="preserve">                                                                                                       16</w:t>
      </w:r>
    </w:p>
    <w:p w14:paraId="0F04C2B0" w14:textId="02F776E1" w:rsidR="0090391A" w:rsidRPr="0090391A" w:rsidRDefault="0090391A" w:rsidP="0090391A">
      <w:pPr>
        <w:spacing w:line="360" w:lineRule="auto"/>
        <w:rPr>
          <w:rFonts w:ascii="Arial" w:hAnsi="Arial" w:cs="Arial"/>
          <w14:textOutline w14:w="12700" w14:cap="flat" w14:cmpd="sng" w14:algn="ctr">
            <w14:noFill/>
            <w14:prstDash w14:val="solid"/>
            <w14:miter w14:lim="400000"/>
          </w14:textOutline>
        </w:rPr>
      </w:pPr>
      <w:r w:rsidRPr="0090391A">
        <w:rPr>
          <w:rFonts w:ascii="Arial" w:hAnsi="Arial" w:cs="Arial"/>
          <w14:textOutline w14:w="12700" w14:cap="flat" w14:cmpd="sng" w14:algn="ctr">
            <w14:noFill/>
            <w14:prstDash w14:val="solid"/>
            <w14:miter w14:lim="400000"/>
          </w14:textOutline>
        </w:rPr>
        <w:t>4.2 A RESPONSABILIDADE CIVIL DO ESTADO PELA INACESSIBILIDADE</w:t>
      </w:r>
    </w:p>
    <w:p w14:paraId="44ADA5EA" w14:textId="0FD3CA12" w:rsidR="0090391A" w:rsidRPr="0090391A" w:rsidRDefault="0090391A" w:rsidP="0090391A">
      <w:pPr>
        <w:spacing w:line="360" w:lineRule="auto"/>
        <w:rPr>
          <w:rFonts w:ascii="Arial" w:hAnsi="Arial" w:cs="Arial"/>
          <w14:textOutline w14:w="12700" w14:cap="flat" w14:cmpd="sng" w14:algn="ctr">
            <w14:noFill/>
            <w14:prstDash w14:val="solid"/>
            <w14:miter w14:lim="400000"/>
          </w14:textOutline>
        </w:rPr>
      </w:pPr>
      <w:r w:rsidRPr="0090391A">
        <w:rPr>
          <w:rFonts w:ascii="Arial" w:hAnsi="Arial" w:cs="Arial"/>
          <w14:textOutline w14:w="12700" w14:cap="flat" w14:cmpd="sng" w14:algn="ctr">
            <w14:noFill/>
            <w14:prstDash w14:val="solid"/>
            <w14:miter w14:lim="400000"/>
          </w14:textOutline>
        </w:rPr>
        <w:t>5 A NORMATIZAÇÃO DO CONSELHO NACIONAL DE JUSTIÇA E O DEVER DE ACESSIBILIDADE</w:t>
      </w:r>
      <w:r w:rsidR="00C402E2">
        <w:rPr>
          <w:rFonts w:ascii="Arial" w:hAnsi="Arial" w:cs="Arial"/>
          <w14:textOutline w14:w="12700" w14:cap="flat" w14:cmpd="sng" w14:algn="ctr">
            <w14:noFill/>
            <w14:prstDash w14:val="solid"/>
            <w14:miter w14:lim="400000"/>
          </w14:textOutline>
        </w:rPr>
        <w:t xml:space="preserve">                                                                                        17</w:t>
      </w:r>
    </w:p>
    <w:p w14:paraId="54C2E2E4" w14:textId="62194107" w:rsidR="0090391A" w:rsidRPr="0090391A" w:rsidRDefault="0090391A" w:rsidP="0090391A">
      <w:pPr>
        <w:spacing w:line="360" w:lineRule="auto"/>
        <w:rPr>
          <w:rFonts w:ascii="Arial" w:hAnsi="Arial" w:cs="Arial"/>
          <w14:textOutline w14:w="12700" w14:cap="flat" w14:cmpd="sng" w14:algn="ctr">
            <w14:noFill/>
            <w14:prstDash w14:val="solid"/>
            <w14:miter w14:lim="400000"/>
          </w14:textOutline>
        </w:rPr>
      </w:pPr>
      <w:r w:rsidRPr="0090391A">
        <w:rPr>
          <w:rFonts w:ascii="Arial" w:hAnsi="Arial" w:cs="Arial"/>
          <w14:textOutline w14:w="12700" w14:cap="flat" w14:cmpd="sng" w14:algn="ctr">
            <w14:noFill/>
            <w14:prstDash w14:val="solid"/>
            <w14:miter w14:lim="400000"/>
          </w14:textOutline>
        </w:rPr>
        <w:t>5.1 A RESOLUÇÃO 401/2021: MAIS QUE UMA RECOMENDAÇÃO, UM MANDAMENTO</w:t>
      </w:r>
      <w:r w:rsidR="00C402E2">
        <w:rPr>
          <w:rFonts w:ascii="Arial" w:hAnsi="Arial" w:cs="Arial"/>
          <w14:textOutline w14:w="12700" w14:cap="flat" w14:cmpd="sng" w14:algn="ctr">
            <w14:noFill/>
            <w14:prstDash w14:val="solid"/>
            <w14:miter w14:lim="400000"/>
          </w14:textOutline>
        </w:rPr>
        <w:t xml:space="preserve">                                                                                                 17</w:t>
      </w:r>
    </w:p>
    <w:p w14:paraId="53871959" w14:textId="49455D75" w:rsidR="0090391A" w:rsidRPr="0090391A" w:rsidRDefault="0090391A" w:rsidP="0090391A">
      <w:pPr>
        <w:spacing w:line="360" w:lineRule="auto"/>
        <w:rPr>
          <w:rFonts w:ascii="Arial" w:hAnsi="Arial" w:cs="Arial"/>
          <w14:textOutline w14:w="12700" w14:cap="flat" w14:cmpd="sng" w14:algn="ctr">
            <w14:noFill/>
            <w14:prstDash w14:val="solid"/>
            <w14:miter w14:lim="400000"/>
          </w14:textOutline>
        </w:rPr>
      </w:pPr>
      <w:r w:rsidRPr="0090391A">
        <w:rPr>
          <w:rFonts w:ascii="Arial" w:hAnsi="Arial" w:cs="Arial"/>
          <w14:textOutline w14:w="12700" w14:cap="flat" w14:cmpd="sng" w14:algn="ctr">
            <w14:noFill/>
            <w14:prstDash w14:val="solid"/>
            <w14:miter w14:lim="400000"/>
          </w14:textOutline>
        </w:rPr>
        <w:t>5.2 O CAPACITISMO ESTRUTURAL COMO ÓBICE À EFETIVIDADE JURÍDICA</w:t>
      </w:r>
      <w:r w:rsidR="00C402E2">
        <w:rPr>
          <w:rFonts w:ascii="Arial" w:hAnsi="Arial" w:cs="Arial"/>
          <w14:textOutline w14:w="12700" w14:cap="flat" w14:cmpd="sng" w14:algn="ctr">
            <w14:noFill/>
            <w14:prstDash w14:val="solid"/>
            <w14:miter w14:lim="400000"/>
          </w14:textOutline>
        </w:rPr>
        <w:t xml:space="preserve">                                                                                                           18</w:t>
      </w:r>
    </w:p>
    <w:p w14:paraId="4F9D81E6" w14:textId="0ECC5166" w:rsidR="0090391A" w:rsidRPr="0090391A" w:rsidRDefault="0090391A" w:rsidP="0090391A">
      <w:pPr>
        <w:spacing w:line="360" w:lineRule="auto"/>
        <w:rPr>
          <w:rFonts w:ascii="Arial" w:hAnsi="Arial" w:cs="Arial"/>
          <w14:textOutline w14:w="12700" w14:cap="flat" w14:cmpd="sng" w14:algn="ctr">
            <w14:noFill/>
            <w14:prstDash w14:val="solid"/>
            <w14:miter w14:lim="400000"/>
          </w14:textOutline>
        </w:rPr>
      </w:pPr>
      <w:r w:rsidRPr="0090391A">
        <w:rPr>
          <w:rFonts w:ascii="Arial" w:hAnsi="Arial" w:cs="Arial"/>
          <w14:textOutline w14:w="12700" w14:cap="flat" w14:cmpd="sng" w14:algn="ctr">
            <w14:noFill/>
            <w14:prstDash w14:val="solid"/>
            <w14:miter w14:lim="400000"/>
          </w14:textOutline>
        </w:rPr>
        <w:t>6 O DESENHO UNIVERSAL COMO REQUISITO DE VALIDADE DO ATO ADMINISTRATIVO</w:t>
      </w:r>
      <w:r w:rsidR="00C402E2">
        <w:rPr>
          <w:rFonts w:ascii="Arial" w:hAnsi="Arial" w:cs="Arial"/>
          <w14:textOutline w14:w="12700" w14:cap="flat" w14:cmpd="sng" w14:algn="ctr">
            <w14:noFill/>
            <w14:prstDash w14:val="solid"/>
            <w14:miter w14:lim="400000"/>
          </w14:textOutline>
        </w:rPr>
        <w:t xml:space="preserve">                                                                                             18</w:t>
      </w:r>
    </w:p>
    <w:p w14:paraId="688D2E8B" w14:textId="5383D10B" w:rsidR="0090391A" w:rsidRPr="0090391A" w:rsidRDefault="0090391A" w:rsidP="0090391A">
      <w:pPr>
        <w:spacing w:line="360" w:lineRule="auto"/>
        <w:rPr>
          <w:rFonts w:ascii="Arial" w:hAnsi="Arial" w:cs="Arial"/>
          <w14:textOutline w14:w="12700" w14:cap="flat" w14:cmpd="sng" w14:algn="ctr">
            <w14:noFill/>
            <w14:prstDash w14:val="solid"/>
            <w14:miter w14:lim="400000"/>
          </w14:textOutline>
        </w:rPr>
      </w:pPr>
      <w:r w:rsidRPr="0090391A">
        <w:rPr>
          <w:rFonts w:ascii="Arial" w:hAnsi="Arial" w:cs="Arial"/>
          <w14:textOutline w14:w="12700" w14:cap="flat" w14:cmpd="sng" w14:algn="ctr">
            <w14:noFill/>
            <w14:prstDash w14:val="solid"/>
            <w14:miter w14:lim="400000"/>
          </w14:textOutline>
        </w:rPr>
        <w:t>6.1 A INVALIDAÇÃO DE CERTAMES INACESSÍVEIS</w:t>
      </w:r>
      <w:r w:rsidR="00C402E2">
        <w:rPr>
          <w:rFonts w:ascii="Arial" w:hAnsi="Arial" w:cs="Arial"/>
          <w14:textOutline w14:w="12700" w14:cap="flat" w14:cmpd="sng" w14:algn="ctr">
            <w14:noFill/>
            <w14:prstDash w14:val="solid"/>
            <w14:miter w14:lim="400000"/>
          </w14:textOutline>
        </w:rPr>
        <w:t xml:space="preserve">                                     19</w:t>
      </w:r>
    </w:p>
    <w:p w14:paraId="1C8E2B2C" w14:textId="78CC9B52" w:rsidR="0090391A" w:rsidRPr="0090391A" w:rsidRDefault="0090391A" w:rsidP="0090391A">
      <w:pPr>
        <w:spacing w:line="360" w:lineRule="auto"/>
        <w:rPr>
          <w:rFonts w:ascii="Arial" w:hAnsi="Arial" w:cs="Arial"/>
          <w14:textOutline w14:w="12700" w14:cap="flat" w14:cmpd="sng" w14:algn="ctr">
            <w14:noFill/>
            <w14:prstDash w14:val="solid"/>
            <w14:miter w14:lim="400000"/>
          </w14:textOutline>
        </w:rPr>
      </w:pPr>
      <w:r w:rsidRPr="0090391A">
        <w:rPr>
          <w:rFonts w:ascii="Arial" w:hAnsi="Arial" w:cs="Arial"/>
          <w14:textOutline w14:w="12700" w14:cap="flat" w14:cmpd="sng" w14:algn="ctr">
            <w14:noFill/>
            <w14:prstDash w14:val="solid"/>
            <w14:miter w14:lim="400000"/>
          </w14:textOutline>
        </w:rPr>
        <w:t>CONCLUSÃO</w:t>
      </w:r>
      <w:r w:rsidR="00C402E2">
        <w:rPr>
          <w:rFonts w:ascii="Arial" w:hAnsi="Arial" w:cs="Arial"/>
          <w14:textOutline w14:w="12700" w14:cap="flat" w14:cmpd="sng" w14:algn="ctr">
            <w14:noFill/>
            <w14:prstDash w14:val="solid"/>
            <w14:miter w14:lim="400000"/>
          </w14:textOutline>
        </w:rPr>
        <w:t xml:space="preserve">                                                                                                    19</w:t>
      </w:r>
    </w:p>
    <w:p w14:paraId="0A966E98" w14:textId="033EA141" w:rsidR="006B7A97" w:rsidRDefault="0090391A" w:rsidP="0090391A">
      <w:pPr>
        <w:spacing w:line="360" w:lineRule="auto"/>
        <w:rPr>
          <w:rFonts w:ascii="Arial" w:hAnsi="Arial" w:cs="Arial"/>
          <w:lang w:val="en-US"/>
          <w14:textOutline w14:w="12700" w14:cap="flat" w14:cmpd="sng" w14:algn="ctr">
            <w14:noFill/>
            <w14:prstDash w14:val="solid"/>
            <w14:miter w14:lim="400000"/>
          </w14:textOutline>
        </w:rPr>
      </w:pPr>
      <w:r w:rsidRPr="0090391A">
        <w:rPr>
          <w:rFonts w:ascii="Arial" w:hAnsi="Arial" w:cs="Arial"/>
          <w:lang w:val="en-US"/>
          <w14:textOutline w14:w="12700" w14:cap="flat" w14:cmpd="sng" w14:algn="ctr">
            <w14:noFill/>
            <w14:prstDash w14:val="solid"/>
            <w14:miter w14:lim="400000"/>
          </w14:textOutline>
        </w:rPr>
        <w:t>REFERÊNCIAS BIBLIOGRÁFICAS</w:t>
      </w:r>
      <w:r w:rsidR="00C402E2">
        <w:rPr>
          <w:rFonts w:ascii="Arial" w:hAnsi="Arial" w:cs="Arial"/>
          <w:lang w:val="en-US"/>
          <w14:textOutline w14:w="12700" w14:cap="flat" w14:cmpd="sng" w14:algn="ctr">
            <w14:noFill/>
            <w14:prstDash w14:val="solid"/>
            <w14:miter w14:lim="400000"/>
          </w14:textOutline>
        </w:rPr>
        <w:t xml:space="preserve">                                                                  20</w:t>
      </w:r>
    </w:p>
    <w:p w14:paraId="2F5ECCF9" w14:textId="77777777" w:rsidR="006B7A97" w:rsidRDefault="006B7A97" w:rsidP="006B7A97">
      <w:pPr>
        <w:spacing w:line="360" w:lineRule="auto"/>
        <w:rPr>
          <w:rFonts w:ascii="Arial" w:hAnsi="Arial" w:cs="Arial"/>
          <w:b/>
          <w:bCs/>
          <w:lang w:val="en-US"/>
        </w:rPr>
      </w:pPr>
    </w:p>
    <w:p w14:paraId="285D9DF5" w14:textId="77777777" w:rsidR="00C402E2" w:rsidRDefault="00C402E2" w:rsidP="006B7A97">
      <w:pPr>
        <w:spacing w:line="360" w:lineRule="auto"/>
        <w:rPr>
          <w:rFonts w:ascii="Arial" w:hAnsi="Arial" w:cs="Arial"/>
          <w:b/>
          <w:bCs/>
          <w:lang w:val="en-US"/>
        </w:rPr>
      </w:pPr>
    </w:p>
    <w:p w14:paraId="43C7C0E4" w14:textId="77777777" w:rsidR="00C402E2" w:rsidRDefault="00C402E2" w:rsidP="006B7A97">
      <w:pPr>
        <w:spacing w:line="360" w:lineRule="auto"/>
        <w:rPr>
          <w:rFonts w:ascii="Arial" w:hAnsi="Arial" w:cs="Arial"/>
          <w:b/>
          <w:bCs/>
          <w:lang w:val="en-US"/>
        </w:rPr>
      </w:pPr>
    </w:p>
    <w:p w14:paraId="64353F24" w14:textId="77777777" w:rsidR="00C402E2" w:rsidRDefault="00C402E2" w:rsidP="006B7A97">
      <w:pPr>
        <w:spacing w:line="360" w:lineRule="auto"/>
        <w:rPr>
          <w:rFonts w:ascii="Arial" w:hAnsi="Arial" w:cs="Arial"/>
          <w:b/>
          <w:bCs/>
          <w:lang w:val="en-US"/>
        </w:rPr>
      </w:pPr>
    </w:p>
    <w:p w14:paraId="24954333" w14:textId="77777777" w:rsidR="00C402E2" w:rsidRDefault="00C402E2" w:rsidP="006B7A97">
      <w:pPr>
        <w:spacing w:line="360" w:lineRule="auto"/>
        <w:rPr>
          <w:rFonts w:ascii="Arial" w:hAnsi="Arial" w:cs="Arial"/>
          <w:b/>
          <w:bCs/>
          <w:lang w:val="en-US"/>
        </w:rPr>
      </w:pPr>
    </w:p>
    <w:p w14:paraId="62C161A6" w14:textId="77777777" w:rsidR="00C402E2" w:rsidRDefault="00C402E2" w:rsidP="006B7A97">
      <w:pPr>
        <w:spacing w:line="360" w:lineRule="auto"/>
        <w:rPr>
          <w:rFonts w:ascii="Arial" w:hAnsi="Arial" w:cs="Arial"/>
          <w:b/>
          <w:bCs/>
          <w:lang w:val="en-US"/>
        </w:rPr>
      </w:pPr>
    </w:p>
    <w:p w14:paraId="425BAF81" w14:textId="77777777" w:rsidR="00C402E2" w:rsidRDefault="00C402E2" w:rsidP="006B7A97">
      <w:pPr>
        <w:spacing w:line="360" w:lineRule="auto"/>
        <w:rPr>
          <w:rFonts w:ascii="Arial" w:hAnsi="Arial" w:cs="Arial"/>
          <w:b/>
          <w:bCs/>
          <w:lang w:val="en-US"/>
        </w:rPr>
      </w:pPr>
    </w:p>
    <w:p w14:paraId="195756FE" w14:textId="77777777" w:rsidR="00C402E2" w:rsidRDefault="00C402E2" w:rsidP="006B7A97">
      <w:pPr>
        <w:spacing w:line="360" w:lineRule="auto"/>
        <w:rPr>
          <w:rFonts w:ascii="Arial" w:hAnsi="Arial" w:cs="Arial"/>
          <w:b/>
          <w:bCs/>
          <w:lang w:val="en-US"/>
        </w:rPr>
      </w:pPr>
    </w:p>
    <w:p w14:paraId="5E3ED4C9" w14:textId="77777777" w:rsidR="006B6894" w:rsidRPr="006B7A97" w:rsidRDefault="006B6894" w:rsidP="006B7A97">
      <w:pPr>
        <w:spacing w:line="360" w:lineRule="auto"/>
        <w:rPr>
          <w:rFonts w:ascii="Arial" w:hAnsi="Arial" w:cs="Arial"/>
          <w:b/>
          <w:bCs/>
          <w:lang w:val="en-US"/>
        </w:rPr>
      </w:pPr>
    </w:p>
    <w:p w14:paraId="30464264" w14:textId="10E34045" w:rsidR="00874192" w:rsidRPr="006B7A97" w:rsidRDefault="00874192" w:rsidP="004F00AD">
      <w:pPr>
        <w:spacing w:line="360" w:lineRule="auto"/>
        <w:jc w:val="center"/>
        <w:rPr>
          <w:rFonts w:ascii="Arial" w:hAnsi="Arial" w:cs="Arial"/>
          <w:b/>
          <w:bCs/>
        </w:rPr>
      </w:pPr>
      <w:r w:rsidRPr="006B7A97">
        <w:rPr>
          <w:rFonts w:ascii="Arial" w:hAnsi="Arial" w:cs="Arial"/>
          <w:b/>
          <w:bCs/>
        </w:rPr>
        <w:t>INTRODUÇÃO</w:t>
      </w:r>
    </w:p>
    <w:p w14:paraId="1DF1E85F" w14:textId="77777777" w:rsidR="00A20FC5" w:rsidRPr="006B7A97" w:rsidRDefault="00A20FC5" w:rsidP="00A0506B">
      <w:pPr>
        <w:spacing w:after="0" w:line="360" w:lineRule="auto"/>
        <w:jc w:val="both"/>
        <w:rPr>
          <w:rFonts w:ascii="Arial" w:hAnsi="Arial" w:cs="Arial"/>
        </w:rPr>
      </w:pPr>
    </w:p>
    <w:p w14:paraId="126DC575" w14:textId="77777777" w:rsidR="00874192" w:rsidRPr="00A81390" w:rsidRDefault="00874192" w:rsidP="000F6127">
      <w:pPr>
        <w:spacing w:line="360" w:lineRule="auto"/>
        <w:ind w:firstLine="720"/>
        <w:jc w:val="both"/>
        <w:rPr>
          <w:rFonts w:ascii="Arial" w:hAnsi="Arial" w:cs="Arial"/>
        </w:rPr>
      </w:pPr>
      <w:r w:rsidRPr="00A81390">
        <w:rPr>
          <w:rFonts w:ascii="Arial" w:hAnsi="Arial" w:cs="Arial"/>
        </w:rPr>
        <w:t>A promessa do Direito como instrumento de transformação social e equalizador de desigualdades é o que atrai muitos ao estudo das normas e das instituições. No entanto, ao concluir a graduação em Direito sob a condição de pessoa cega, percebo que a distância entre a teoria ensinada nas cátedras e a vida vivida nos fóruns e tribunais é um abismo que a dogmática jurídica clássica raramente ousa alcançar. O Brasil ostenta, inegavelmente, um dos conjuntos normativos mais robustos e avançados do mundo: da "Constituição Cidadã" de 1988, que elegeu a dignidade da pessoa humana como fundamento da República, à Lei Brasileira de Inclusão (LBI), o país desenhou um projeto de nação inclusiva que, no papel, é exemplar e progressista.</w:t>
      </w:r>
    </w:p>
    <w:p w14:paraId="183CC5CA" w14:textId="77777777" w:rsidR="00874192" w:rsidRDefault="00874192" w:rsidP="000F6127">
      <w:pPr>
        <w:spacing w:after="0" w:line="360" w:lineRule="auto"/>
        <w:ind w:firstLine="720"/>
        <w:jc w:val="both"/>
        <w:rPr>
          <w:rFonts w:ascii="Arial" w:hAnsi="Arial" w:cs="Arial"/>
        </w:rPr>
      </w:pPr>
      <w:r w:rsidRPr="00A81390">
        <w:rPr>
          <w:rFonts w:ascii="Arial" w:hAnsi="Arial" w:cs="Arial"/>
        </w:rPr>
        <w:t>Entretanto, a prática cotidiana desmente o texto frio da lei. Para um estudante de Direito cego, o exercício da profissão e do aprendizado é integralmente mediado por interfaces: leitores de tela, plataformas de tribunais, sistemas de ensino e portais bancários. É justamente nesses pontos de contato técnico que a lei muitas vezes se torna invisível ou ineficaz. Embora a LBI determine o "desenho universal" como padrão mandatório, a experiência cotidiana em sites governamentais e acadêmicos revela barreiras quase intransponíveis — um "não-lugar" jurídico onde o direito parece suspenso por falhas de código, ausência de etiquetas de acessibilidade ou puro descaso institucional.</w:t>
      </w:r>
    </w:p>
    <w:p w14:paraId="506EF188" w14:textId="77777777" w:rsidR="000F6127" w:rsidRPr="00A81390" w:rsidRDefault="000F6127" w:rsidP="000F6127">
      <w:pPr>
        <w:spacing w:after="0" w:line="360" w:lineRule="auto"/>
        <w:ind w:firstLine="720"/>
        <w:jc w:val="both"/>
        <w:rPr>
          <w:rFonts w:ascii="Arial" w:hAnsi="Arial" w:cs="Arial"/>
        </w:rPr>
      </w:pPr>
    </w:p>
    <w:p w14:paraId="51992BBF" w14:textId="7C301B25" w:rsidR="000F6127" w:rsidRPr="00A81390" w:rsidRDefault="00874192" w:rsidP="000F6127">
      <w:pPr>
        <w:spacing w:line="360" w:lineRule="auto"/>
        <w:ind w:firstLine="720"/>
        <w:jc w:val="both"/>
        <w:rPr>
          <w:rFonts w:ascii="Arial" w:hAnsi="Arial" w:cs="Arial"/>
        </w:rPr>
      </w:pPr>
      <w:r w:rsidRPr="00A81390">
        <w:rPr>
          <w:rFonts w:ascii="Arial" w:hAnsi="Arial" w:cs="Arial"/>
        </w:rPr>
        <w:t>Este artigo investiga as razões pelas quais, apesar de possuirmos leis de vanguarda, a efetivação desses direitos permanece distante da realidade fenomênica. A hipótese central é que a barreira fundamental não é meramente orçamentária ou tecnológica, mas reside em um capacitismo estrutural enraizado nas instituições. Tal viés ainda enxerga a deficiência sob o prisma da assistência e da caridade, e não sob a ótica da autonomia e do direito ao pleno exercício das capacidades individuais. O trabalho busca, portanto, confrontar a validade formal da norma com a sua eficácia social, utilizando o relato de experiência como prova da urgência de uma reforma atitudinal no Direito brasileiro.</w:t>
      </w:r>
    </w:p>
    <w:p w14:paraId="0C9C0204" w14:textId="77777777" w:rsidR="00FD61A9" w:rsidRDefault="00FD61A9" w:rsidP="00A81390">
      <w:pPr>
        <w:spacing w:line="360" w:lineRule="auto"/>
        <w:jc w:val="both"/>
        <w:rPr>
          <w:rFonts w:ascii="Arial" w:hAnsi="Arial" w:cs="Arial"/>
          <w:b/>
          <w:bCs/>
        </w:rPr>
      </w:pPr>
    </w:p>
    <w:p w14:paraId="13EE8E95" w14:textId="41E09A62" w:rsidR="004F00AD" w:rsidRDefault="00FD61A9" w:rsidP="00A81390">
      <w:pPr>
        <w:spacing w:line="360" w:lineRule="auto"/>
        <w:jc w:val="both"/>
        <w:rPr>
          <w:rFonts w:ascii="Arial" w:hAnsi="Arial" w:cs="Arial"/>
          <w:b/>
          <w:bCs/>
        </w:rPr>
      </w:pPr>
      <w:r w:rsidRPr="00FD61A9">
        <w:rPr>
          <w:rFonts w:ascii="Arial" w:hAnsi="Arial" w:cs="Arial"/>
          <w:b/>
          <w:bCs/>
        </w:rPr>
        <w:t>1</w:t>
      </w:r>
      <w:r w:rsidR="00874192" w:rsidRPr="00FD61A9">
        <w:rPr>
          <w:rFonts w:ascii="Arial" w:hAnsi="Arial" w:cs="Arial"/>
          <w:b/>
          <w:bCs/>
        </w:rPr>
        <w:t xml:space="preserve"> O PARADIGMA DA INCLUSÃO: FUNDAMENTOS E EVOLUÇÃO ONTOLÓGICA</w:t>
      </w:r>
    </w:p>
    <w:p w14:paraId="7B5CF145" w14:textId="77777777" w:rsidR="004F00AD" w:rsidRDefault="004F00AD" w:rsidP="00A0506B">
      <w:pPr>
        <w:spacing w:after="0" w:line="360" w:lineRule="auto"/>
        <w:jc w:val="both"/>
        <w:rPr>
          <w:rFonts w:ascii="Arial" w:hAnsi="Arial" w:cs="Arial"/>
          <w:b/>
          <w:bCs/>
        </w:rPr>
      </w:pPr>
    </w:p>
    <w:p w14:paraId="09331B07" w14:textId="08A09E02" w:rsidR="004F00AD" w:rsidRDefault="00874192" w:rsidP="000F6127">
      <w:pPr>
        <w:spacing w:line="360" w:lineRule="auto"/>
        <w:ind w:firstLine="720"/>
        <w:jc w:val="both"/>
        <w:rPr>
          <w:rFonts w:ascii="Arial" w:hAnsi="Arial" w:cs="Arial"/>
        </w:rPr>
      </w:pPr>
      <w:r w:rsidRPr="00A81390">
        <w:rPr>
          <w:rFonts w:ascii="Arial" w:hAnsi="Arial" w:cs="Arial"/>
        </w:rPr>
        <w:t>Historicamente, a deficiência foi tratada pelo Direito e pela sociedade como uma tragédia individual, uma patologia a ser remediada ou uma limitação biológica a ser mitigada pela caridade ou pela segregação assistencialista. O Direito moderno, influenciado pelas transformações sociais e políticas do pós-guerra, buscou inverter essa lógica, movendo o foco do "corpo falho" para o "ambiente excludente". Surge, assim, o Modelo Social da Deficiência, que redefine a categoria não como uma característica intrínseca ao sujeito, mas como o resultado da interação entre impedimentos físicos ou sensoriais e as múltiplas barreiras impostas pela sociedade.</w:t>
      </w:r>
    </w:p>
    <w:p w14:paraId="09D50222" w14:textId="77777777" w:rsidR="004F00AD" w:rsidRPr="004F00AD" w:rsidRDefault="004F00AD" w:rsidP="00A0506B">
      <w:pPr>
        <w:spacing w:after="0" w:line="360" w:lineRule="auto"/>
        <w:jc w:val="both"/>
        <w:rPr>
          <w:rFonts w:ascii="Arial" w:hAnsi="Arial" w:cs="Arial"/>
        </w:rPr>
      </w:pPr>
    </w:p>
    <w:p w14:paraId="197097BF" w14:textId="465A1EE5" w:rsidR="003C06D3" w:rsidRDefault="004F00AD" w:rsidP="004F00AD">
      <w:pPr>
        <w:spacing w:line="360" w:lineRule="auto"/>
        <w:jc w:val="both"/>
        <w:rPr>
          <w:rFonts w:ascii="Arial" w:hAnsi="Arial" w:cs="Arial"/>
        </w:rPr>
      </w:pPr>
      <w:r w:rsidRPr="004F00AD">
        <w:rPr>
          <w:rFonts w:ascii="Arial" w:hAnsi="Arial" w:cs="Arial"/>
        </w:rPr>
        <w:t>1.1 A CONSTRUÇÃO INTERNACIONAL: O SUJEITO DE DIREITOS E O BLOCO DE CONSTITUCIONALIDADE</w:t>
      </w:r>
    </w:p>
    <w:p w14:paraId="213DFFCE" w14:textId="77777777" w:rsidR="003C06D3" w:rsidRPr="004F00AD" w:rsidRDefault="003C06D3" w:rsidP="00A0506B">
      <w:pPr>
        <w:spacing w:after="0" w:line="360" w:lineRule="auto"/>
        <w:jc w:val="both"/>
        <w:rPr>
          <w:rFonts w:ascii="Arial" w:hAnsi="Arial" w:cs="Arial"/>
        </w:rPr>
      </w:pPr>
    </w:p>
    <w:p w14:paraId="49B5603F" w14:textId="250EFD70" w:rsidR="00874192" w:rsidRPr="00FD61A9" w:rsidRDefault="00874192" w:rsidP="000F6127">
      <w:pPr>
        <w:spacing w:line="360" w:lineRule="auto"/>
        <w:ind w:firstLine="720"/>
        <w:jc w:val="both"/>
        <w:rPr>
          <w:rFonts w:ascii="Arial" w:hAnsi="Arial" w:cs="Arial"/>
          <w:b/>
          <w:bCs/>
        </w:rPr>
      </w:pPr>
      <w:r w:rsidRPr="00A81390">
        <w:rPr>
          <w:rFonts w:ascii="Arial" w:hAnsi="Arial" w:cs="Arial"/>
        </w:rPr>
        <w:t>A Convenção Internacional sobre os Direitos das Pessoas com Deficiência (ONU, 2006), internalizada pelo Brasil com status de emenda constitucional, representa o ponto de ruptura definitivo com o passado de tutela. Como aponta Flávia Piovesan, este documento inaugura um novo marco civilizatório ao reconhecer a pessoa com deficiência como sujeito pleno de direitos e obrigações. Sobre a relevância desse marco, a autora leciona:</w:t>
      </w:r>
    </w:p>
    <w:p w14:paraId="4E3A3E22" w14:textId="44AC68E2" w:rsidR="00874192" w:rsidRPr="002445A7" w:rsidRDefault="00874192" w:rsidP="002445A7">
      <w:pPr>
        <w:spacing w:line="360" w:lineRule="auto"/>
        <w:ind w:left="2124"/>
        <w:jc w:val="both"/>
        <w:rPr>
          <w:rFonts w:ascii="Arial" w:hAnsi="Arial" w:cs="Arial"/>
          <w:sz w:val="22"/>
          <w:szCs w:val="22"/>
        </w:rPr>
      </w:pPr>
      <w:r w:rsidRPr="002445A7">
        <w:rPr>
          <w:rFonts w:ascii="Arial" w:hAnsi="Arial" w:cs="Arial"/>
          <w:sz w:val="22"/>
          <w:szCs w:val="22"/>
        </w:rPr>
        <w:t>O processo de especificação do sujeito de direito permite o reconhecimento de que certas categorias de pessoas, em virtude de sua vulnerabilidade histórica ou social, demandam uma proteção diferenciada e específica. A Convenção da ONU sobre os Direitos das Pessoas com Deficiência não cria novos direitos, mas redefine a aplicação dos direitos humanos existentes para garantir que a dignidade dessas pessoas seja respeitada a partir de sua própria autonomia. (P</w:t>
      </w:r>
      <w:r w:rsidR="009E4917">
        <w:rPr>
          <w:rFonts w:ascii="Arial" w:hAnsi="Arial" w:cs="Arial"/>
          <w:sz w:val="22"/>
          <w:szCs w:val="22"/>
        </w:rPr>
        <w:t>iovesan</w:t>
      </w:r>
      <w:r w:rsidRPr="002445A7">
        <w:rPr>
          <w:rFonts w:ascii="Arial" w:hAnsi="Arial" w:cs="Arial"/>
          <w:sz w:val="22"/>
          <w:szCs w:val="22"/>
        </w:rPr>
        <w:t>, 2013, p. 142).</w:t>
      </w:r>
    </w:p>
    <w:p w14:paraId="470E8C98" w14:textId="77777777" w:rsidR="00874192" w:rsidRDefault="00874192" w:rsidP="000F6127">
      <w:pPr>
        <w:spacing w:line="360" w:lineRule="auto"/>
        <w:ind w:firstLine="720"/>
        <w:jc w:val="both"/>
        <w:rPr>
          <w:rFonts w:ascii="Arial" w:hAnsi="Arial" w:cs="Arial"/>
        </w:rPr>
      </w:pPr>
      <w:r w:rsidRPr="00A81390">
        <w:rPr>
          <w:rFonts w:ascii="Arial" w:hAnsi="Arial" w:cs="Arial"/>
        </w:rPr>
        <w:lastRenderedPageBreak/>
        <w:t>Sob este paradigma, conceitos como "adaptação razoável" e "autonomia individual" deixam de ser conceitos abstratos da filosofia jurídica e tornam-se condições de existência e requisitos de validade para as políticas públicas. Para quem vive a cegueira, a autonomia não é um conceito metafísico ou uma aspiração distante; é a capacidade técnica e prática de ler um documento, acessar um processo judicial de forma independente ou exercer a privacidade sem depender da mediação constante de terceiros. Como afirma Hannah Arendt, o direito fundamental por excelência é o "direito a ter direitos", e na sociedade contemporânea, esse acesso é intrinsecamente ligado à acessibilidade. Sem ela, o cidadão está formalmente integrado, mas materialmente excluído.</w:t>
      </w:r>
    </w:p>
    <w:p w14:paraId="4176B296" w14:textId="77777777" w:rsidR="004F00AD" w:rsidRPr="00A81390" w:rsidRDefault="004F00AD" w:rsidP="00A0506B">
      <w:pPr>
        <w:spacing w:after="0" w:line="360" w:lineRule="auto"/>
        <w:jc w:val="both"/>
        <w:rPr>
          <w:rFonts w:ascii="Arial" w:hAnsi="Arial" w:cs="Arial"/>
        </w:rPr>
      </w:pPr>
    </w:p>
    <w:p w14:paraId="143485C1" w14:textId="6C553C1D" w:rsidR="00874192" w:rsidRDefault="004F00AD" w:rsidP="00A81390">
      <w:pPr>
        <w:spacing w:line="360" w:lineRule="auto"/>
        <w:jc w:val="both"/>
        <w:rPr>
          <w:rFonts w:ascii="Arial" w:hAnsi="Arial" w:cs="Arial"/>
        </w:rPr>
      </w:pPr>
      <w:r w:rsidRPr="00A81390">
        <w:rPr>
          <w:rFonts w:ascii="Arial" w:hAnsi="Arial" w:cs="Arial"/>
        </w:rPr>
        <w:t>1.2 O ARCABOUÇO BRASILEIRO: DA CONSTITUIÇÃO À CONSOLIDAÇÃO NA LBI</w:t>
      </w:r>
    </w:p>
    <w:p w14:paraId="54D1B0F8" w14:textId="77777777" w:rsidR="003C06D3" w:rsidRPr="00A81390" w:rsidRDefault="003C06D3" w:rsidP="00A0506B">
      <w:pPr>
        <w:spacing w:after="0" w:line="360" w:lineRule="auto"/>
        <w:jc w:val="both"/>
        <w:rPr>
          <w:rFonts w:ascii="Arial" w:hAnsi="Arial" w:cs="Arial"/>
        </w:rPr>
      </w:pPr>
    </w:p>
    <w:p w14:paraId="3DFBEB1F" w14:textId="77777777" w:rsidR="00874192" w:rsidRPr="00A81390" w:rsidRDefault="00874192" w:rsidP="000F6127">
      <w:pPr>
        <w:spacing w:line="360" w:lineRule="auto"/>
        <w:ind w:firstLine="720"/>
        <w:jc w:val="both"/>
        <w:rPr>
          <w:rFonts w:ascii="Arial" w:hAnsi="Arial" w:cs="Arial"/>
        </w:rPr>
      </w:pPr>
      <w:r w:rsidRPr="00A81390">
        <w:rPr>
          <w:rFonts w:ascii="Arial" w:hAnsi="Arial" w:cs="Arial"/>
        </w:rPr>
        <w:t>A Lei Brasileira de Inclusão da Pessoa com Deficiência (Lei nº 13.146/2015) consolidou o conceito de barreira em suas múltiplas dimensões: arquitetônica, tecnológica, comunicacional e, fundamentalmente, atitudinal. Antes da LBI, a inacessibilidade de um sistema de informática era lida como uma limitação inevitável do indivíduo ("ele não pode usar porque não vê"). Com a entrada em vigor da lei, o diagnóstico jurídico sofre uma inversão completa: a falha é do sistema, que descumpriu o dever de acessibilidade e o princípio do desenho universal.</w:t>
      </w:r>
    </w:p>
    <w:p w14:paraId="0477CBF9" w14:textId="77777777" w:rsidR="00874192" w:rsidRPr="00A81390" w:rsidRDefault="00874192" w:rsidP="000F6127">
      <w:pPr>
        <w:spacing w:line="360" w:lineRule="auto"/>
        <w:ind w:firstLine="720"/>
        <w:jc w:val="both"/>
        <w:rPr>
          <w:rFonts w:ascii="Arial" w:hAnsi="Arial" w:cs="Arial"/>
        </w:rPr>
      </w:pPr>
      <w:r w:rsidRPr="00A81390">
        <w:rPr>
          <w:rFonts w:ascii="Arial" w:hAnsi="Arial" w:cs="Arial"/>
        </w:rPr>
        <w:t>Norberto Bobbio, em sua obra clássica "A Era dos Direitos", ensina que o desafio central da modernidade não é mais a fundamentação teórica dos direitos humanos — tarefa já cumprida pelos grandes tratados e constituições —, mas sim a sua proteção real e a garantia de sua eficácia.</w:t>
      </w:r>
    </w:p>
    <w:p w14:paraId="02D8BC6B" w14:textId="21804187" w:rsidR="00874192" w:rsidRPr="002445A7" w:rsidRDefault="00874192" w:rsidP="002445A7">
      <w:pPr>
        <w:spacing w:line="360" w:lineRule="auto"/>
        <w:ind w:left="2124"/>
        <w:jc w:val="both"/>
        <w:rPr>
          <w:rFonts w:ascii="Arial" w:hAnsi="Arial" w:cs="Arial"/>
          <w:sz w:val="22"/>
          <w:szCs w:val="22"/>
        </w:rPr>
      </w:pPr>
      <w:r w:rsidRPr="002445A7">
        <w:rPr>
          <w:rFonts w:ascii="Arial" w:hAnsi="Arial" w:cs="Arial"/>
          <w:sz w:val="22"/>
          <w:szCs w:val="22"/>
        </w:rPr>
        <w:t>O problema que temos diante de nós não é filosófico, mas jurídico e, num sentido mais amplo, político. Não se trata de saber quais e quantos são esses direitos, qual é sua natureza e seu fundamento, se são direitos naturais ou históricos, absolutos ou relativos, mas sim qual é o modo mais seguro para garanti-los, para impedir que, apesar das solenes declarações, eles sejam continuamente violados. (B</w:t>
      </w:r>
      <w:r w:rsidR="009E4917">
        <w:rPr>
          <w:rFonts w:ascii="Arial" w:hAnsi="Arial" w:cs="Arial"/>
          <w:sz w:val="22"/>
          <w:szCs w:val="22"/>
        </w:rPr>
        <w:t>obbio</w:t>
      </w:r>
      <w:r w:rsidRPr="002445A7">
        <w:rPr>
          <w:rFonts w:ascii="Arial" w:hAnsi="Arial" w:cs="Arial"/>
          <w:sz w:val="22"/>
          <w:szCs w:val="22"/>
        </w:rPr>
        <w:t>, 1992, p. 25).</w:t>
      </w:r>
    </w:p>
    <w:p w14:paraId="3B53110B" w14:textId="77777777" w:rsidR="00874192" w:rsidRPr="00A81390" w:rsidRDefault="00874192" w:rsidP="000F6127">
      <w:pPr>
        <w:spacing w:line="360" w:lineRule="auto"/>
        <w:ind w:firstLine="720"/>
        <w:jc w:val="both"/>
        <w:rPr>
          <w:rFonts w:ascii="Arial" w:hAnsi="Arial" w:cs="Arial"/>
        </w:rPr>
      </w:pPr>
      <w:r w:rsidRPr="00A81390">
        <w:rPr>
          <w:rFonts w:ascii="Arial" w:hAnsi="Arial" w:cs="Arial"/>
        </w:rPr>
        <w:lastRenderedPageBreak/>
        <w:t>A LBI rompe com a milenar presunção de incapacidade que pesava sobre as pessoas com deficiência, especialmente após a alteração no regime de capacidades do Código Civil. Contudo, a prática revela que a barreira tecnológica, invisível para quem possui a visão plena, permanece como um muro de concreto digital para quem tenta exercer a advocacia ou o estudo do Direito de forma independente. O texto legal avançou, mas a estrutura institucional e a cultura organizacional dos órgãos públicos ainda operam sob o peso de um passado tutelar.</w:t>
      </w:r>
    </w:p>
    <w:p w14:paraId="7CC197A1" w14:textId="77777777" w:rsidR="00874192" w:rsidRPr="00A81390" w:rsidRDefault="00874192" w:rsidP="00A0506B">
      <w:pPr>
        <w:spacing w:after="0" w:line="360" w:lineRule="auto"/>
        <w:jc w:val="both"/>
        <w:rPr>
          <w:rFonts w:ascii="Arial" w:hAnsi="Arial" w:cs="Arial"/>
        </w:rPr>
      </w:pPr>
    </w:p>
    <w:p w14:paraId="29E2E404" w14:textId="77777777" w:rsidR="00874192" w:rsidRPr="004F00AD" w:rsidRDefault="00874192" w:rsidP="00A81390">
      <w:pPr>
        <w:spacing w:line="360" w:lineRule="auto"/>
        <w:jc w:val="both"/>
        <w:rPr>
          <w:rFonts w:ascii="Arial" w:hAnsi="Arial" w:cs="Arial"/>
          <w:b/>
          <w:bCs/>
        </w:rPr>
      </w:pPr>
      <w:r w:rsidRPr="004F00AD">
        <w:rPr>
          <w:rFonts w:ascii="Arial" w:hAnsi="Arial" w:cs="Arial"/>
          <w:b/>
          <w:bCs/>
        </w:rPr>
        <w:t>2.  O HIATO ENTRE A NORMA E A REALIDADE: A FENOMENOLOGIA DA EXCLUSÃO NO JUDICIÁRIO</w:t>
      </w:r>
    </w:p>
    <w:p w14:paraId="66EE80F6" w14:textId="77777777" w:rsidR="001A0847" w:rsidRDefault="001A0847" w:rsidP="00A0506B">
      <w:pPr>
        <w:spacing w:after="0" w:line="360" w:lineRule="auto"/>
        <w:jc w:val="both"/>
        <w:rPr>
          <w:rFonts w:ascii="Arial" w:hAnsi="Arial" w:cs="Arial"/>
        </w:rPr>
      </w:pPr>
    </w:p>
    <w:p w14:paraId="00522FEB" w14:textId="2A1E494B" w:rsidR="00874192" w:rsidRDefault="00874192" w:rsidP="000F6127">
      <w:pPr>
        <w:spacing w:line="360" w:lineRule="auto"/>
        <w:ind w:firstLine="720"/>
        <w:jc w:val="both"/>
        <w:rPr>
          <w:rFonts w:ascii="Arial" w:hAnsi="Arial" w:cs="Arial"/>
        </w:rPr>
      </w:pPr>
      <w:r w:rsidRPr="00A81390">
        <w:rPr>
          <w:rFonts w:ascii="Arial" w:hAnsi="Arial" w:cs="Arial"/>
        </w:rPr>
        <w:t>O hiato entre o texto legal e a eficácia social manifesta-se com contornos dramáticos quando a barreira deixa de ser teórica e passa a ser imposta pelo próprio braço do Estado encarregado de aplicar a justiça. O capacitismo no Direito não é um evento isolado, mas uma estrutura que se revela na arquitetura dos sistemas e na miopia dos processos seletivos.</w:t>
      </w:r>
    </w:p>
    <w:p w14:paraId="0E0B10B0" w14:textId="77777777" w:rsidR="004F00AD" w:rsidRPr="00A81390" w:rsidRDefault="004F00AD" w:rsidP="00A0506B">
      <w:pPr>
        <w:spacing w:after="0" w:line="360" w:lineRule="auto"/>
        <w:jc w:val="both"/>
        <w:rPr>
          <w:rFonts w:ascii="Arial" w:hAnsi="Arial" w:cs="Arial"/>
        </w:rPr>
      </w:pPr>
    </w:p>
    <w:p w14:paraId="6C050244" w14:textId="23B27FC4" w:rsidR="00874192" w:rsidRDefault="004F00AD" w:rsidP="00A81390">
      <w:pPr>
        <w:spacing w:line="360" w:lineRule="auto"/>
        <w:jc w:val="both"/>
        <w:rPr>
          <w:rFonts w:ascii="Arial" w:hAnsi="Arial" w:cs="Arial"/>
        </w:rPr>
      </w:pPr>
      <w:r w:rsidRPr="00A81390">
        <w:rPr>
          <w:rFonts w:ascii="Arial" w:hAnsi="Arial" w:cs="Arial"/>
        </w:rPr>
        <w:t>2.1 O CASO CONCRETO: O PROCESSO SELETIVO DO TJGO E O ESTÁGIO SOB BARREIRAS</w:t>
      </w:r>
    </w:p>
    <w:p w14:paraId="0198D863" w14:textId="77777777" w:rsidR="001A0847" w:rsidRPr="00A81390" w:rsidRDefault="001A0847" w:rsidP="002445A7">
      <w:pPr>
        <w:spacing w:after="0" w:line="360" w:lineRule="auto"/>
        <w:jc w:val="both"/>
        <w:rPr>
          <w:rFonts w:ascii="Arial" w:hAnsi="Arial" w:cs="Arial"/>
        </w:rPr>
      </w:pPr>
    </w:p>
    <w:p w14:paraId="1734D7E1" w14:textId="77777777" w:rsidR="00874192" w:rsidRPr="00A81390" w:rsidRDefault="00874192" w:rsidP="000F6127">
      <w:pPr>
        <w:spacing w:line="360" w:lineRule="auto"/>
        <w:ind w:firstLine="720"/>
        <w:jc w:val="both"/>
        <w:rPr>
          <w:rFonts w:ascii="Arial" w:hAnsi="Arial" w:cs="Arial"/>
        </w:rPr>
      </w:pPr>
      <w:r w:rsidRPr="00A81390">
        <w:rPr>
          <w:rFonts w:ascii="Arial" w:hAnsi="Arial" w:cs="Arial"/>
        </w:rPr>
        <w:t>A experiência pessoal no processo seletivo para o programa de estágio do Tribunal de Justiça do Estado de Goiás (TJGO) serve como um microcosmo da exclusão institucional brasileira. Ao submeter-se ao certame, o acadêmico cego depara-se com uma prova que, embora devesse aferir conhecimentos jurídicos, acaba por avaliar a capacidade visual do candidato — uma clara violação do princípio da isonomia e do direito à adaptação razoável previsto na LBI.</w:t>
      </w:r>
    </w:p>
    <w:p w14:paraId="614A871D" w14:textId="77777777" w:rsidR="00874192" w:rsidRPr="00A81390" w:rsidRDefault="00874192" w:rsidP="000F6127">
      <w:pPr>
        <w:spacing w:line="360" w:lineRule="auto"/>
        <w:ind w:firstLine="720"/>
        <w:jc w:val="both"/>
        <w:rPr>
          <w:rFonts w:ascii="Arial" w:hAnsi="Arial" w:cs="Arial"/>
        </w:rPr>
      </w:pPr>
      <w:r w:rsidRPr="00A81390">
        <w:rPr>
          <w:rFonts w:ascii="Arial" w:hAnsi="Arial" w:cs="Arial"/>
        </w:rPr>
        <w:t xml:space="preserve">O exame apresentou questões de informática baseadas estritamente em estímulos visuais, exigindo a identificação de ícones específicos e a descrição de imagens sem qualquer recurso de audiodescrição ou texto alternativo. Para um candidato cego, tal exigência não representa um desafio intelectual, mas uma </w:t>
      </w:r>
      <w:r w:rsidRPr="00A81390">
        <w:rPr>
          <w:rFonts w:ascii="Arial" w:hAnsi="Arial" w:cs="Arial"/>
        </w:rPr>
        <w:lastRenderedPageBreak/>
        <w:t>interdição absoluta. Trata-se da imposição de uma prova de visão travestida de prova de conhecimento, o que anula a competência técnica do estudante em favor de sua limitação sensorial.</w:t>
      </w:r>
    </w:p>
    <w:p w14:paraId="032E3C1B" w14:textId="454BD94E" w:rsidR="00874192" w:rsidRDefault="00874192" w:rsidP="000F6127">
      <w:pPr>
        <w:spacing w:line="360" w:lineRule="auto"/>
        <w:ind w:firstLine="720"/>
        <w:jc w:val="both"/>
        <w:rPr>
          <w:rFonts w:ascii="Arial" w:hAnsi="Arial" w:cs="Arial"/>
        </w:rPr>
      </w:pPr>
      <w:r w:rsidRPr="00A81390">
        <w:rPr>
          <w:rFonts w:ascii="Arial" w:hAnsi="Arial" w:cs="Arial"/>
        </w:rPr>
        <w:t>Esta barreira atitudinal e metodológica prolongou-se para além do certame, manifestando-se no cotidiano do estágio através do sistema Projudi. A ferramenta, que é o coração do peticionamento eletrônico e da gestão processual em Goiás, revela-se um ambiente de profunda hostilidade digital</w:t>
      </w:r>
      <w:r w:rsidR="001A0847">
        <w:rPr>
          <w:rFonts w:ascii="Arial" w:hAnsi="Arial" w:cs="Arial"/>
        </w:rPr>
        <w:t>.</w:t>
      </w:r>
    </w:p>
    <w:p w14:paraId="37802732" w14:textId="77777777" w:rsidR="002445A7" w:rsidRPr="00A81390" w:rsidRDefault="002445A7" w:rsidP="002445A7">
      <w:pPr>
        <w:spacing w:after="0" w:line="360" w:lineRule="auto"/>
        <w:jc w:val="both"/>
        <w:rPr>
          <w:rFonts w:ascii="Arial" w:hAnsi="Arial" w:cs="Arial"/>
        </w:rPr>
      </w:pPr>
    </w:p>
    <w:p w14:paraId="11B95D90" w14:textId="77777777" w:rsidR="001A0847" w:rsidRPr="001A0847" w:rsidRDefault="001A0847" w:rsidP="00A81390">
      <w:pPr>
        <w:spacing w:line="360" w:lineRule="auto"/>
        <w:jc w:val="both"/>
        <w:rPr>
          <w:rFonts w:ascii="Arial" w:hAnsi="Arial" w:cs="Arial"/>
        </w:rPr>
      </w:pPr>
      <w:r w:rsidRPr="001A0847">
        <w:rPr>
          <w:rFonts w:ascii="Arial" w:hAnsi="Arial" w:cs="Arial"/>
        </w:rPr>
        <w:t>2.1.1</w:t>
      </w:r>
      <w:r w:rsidR="00683B38" w:rsidRPr="001A0847">
        <w:rPr>
          <w:rFonts w:ascii="Arial" w:hAnsi="Arial" w:cs="Arial"/>
        </w:rPr>
        <w:t xml:space="preserve"> </w:t>
      </w:r>
      <w:r w:rsidR="00874192" w:rsidRPr="001A0847">
        <w:rPr>
          <w:rFonts w:ascii="Arial" w:hAnsi="Arial" w:cs="Arial"/>
        </w:rPr>
        <w:t>A Incompatibilidade de Interface</w:t>
      </w:r>
    </w:p>
    <w:p w14:paraId="1FC47FBF" w14:textId="5F3F1299" w:rsidR="00874192" w:rsidRDefault="00874192" w:rsidP="000F6127">
      <w:pPr>
        <w:spacing w:line="360" w:lineRule="auto"/>
        <w:ind w:firstLine="720"/>
        <w:jc w:val="both"/>
        <w:rPr>
          <w:rFonts w:ascii="Arial" w:hAnsi="Arial" w:cs="Arial"/>
        </w:rPr>
      </w:pPr>
      <w:r w:rsidRPr="001A0847">
        <w:rPr>
          <w:rFonts w:ascii="Arial" w:hAnsi="Arial" w:cs="Arial"/>
        </w:rPr>
        <w:t xml:space="preserve">O Projudi apresenta elementos não rotulados, botões inacessíveis via teclado e fluxos lógicos que ignoram a navegação por leitores de tela (como o NVDA ou </w:t>
      </w:r>
      <w:proofErr w:type="spellStart"/>
      <w:r w:rsidRPr="001A0847">
        <w:rPr>
          <w:rFonts w:ascii="Arial" w:hAnsi="Arial" w:cs="Arial"/>
        </w:rPr>
        <w:t>Jaws</w:t>
      </w:r>
      <w:proofErr w:type="spellEnd"/>
      <w:r w:rsidRPr="001A0847">
        <w:rPr>
          <w:rFonts w:ascii="Arial" w:hAnsi="Arial" w:cs="Arial"/>
        </w:rPr>
        <w:t>).</w:t>
      </w:r>
    </w:p>
    <w:p w14:paraId="3F9452EA" w14:textId="77777777" w:rsidR="002445A7" w:rsidRPr="001A0847" w:rsidRDefault="002445A7" w:rsidP="002445A7">
      <w:pPr>
        <w:spacing w:after="0" w:line="360" w:lineRule="auto"/>
        <w:jc w:val="both"/>
        <w:rPr>
          <w:rFonts w:ascii="Arial" w:hAnsi="Arial" w:cs="Arial"/>
        </w:rPr>
      </w:pPr>
    </w:p>
    <w:p w14:paraId="67D9E5B7" w14:textId="77777777" w:rsidR="001A0847" w:rsidRPr="001A0847" w:rsidRDefault="001A0847" w:rsidP="00A81390">
      <w:pPr>
        <w:spacing w:line="360" w:lineRule="auto"/>
        <w:jc w:val="both"/>
        <w:rPr>
          <w:rFonts w:ascii="Arial" w:hAnsi="Arial" w:cs="Arial"/>
        </w:rPr>
      </w:pPr>
      <w:r w:rsidRPr="001A0847">
        <w:rPr>
          <w:rFonts w:ascii="Arial" w:hAnsi="Arial" w:cs="Arial"/>
        </w:rPr>
        <w:t xml:space="preserve">2.1.2 </w:t>
      </w:r>
      <w:r w:rsidR="00874192" w:rsidRPr="001A0847">
        <w:rPr>
          <w:rFonts w:ascii="Arial" w:hAnsi="Arial" w:cs="Arial"/>
        </w:rPr>
        <w:t xml:space="preserve">O Impedimento do Exercício Profissional </w:t>
      </w:r>
    </w:p>
    <w:p w14:paraId="5065951C" w14:textId="19F50552" w:rsidR="00874192" w:rsidRPr="00A81390" w:rsidRDefault="00874192" w:rsidP="000F6127">
      <w:pPr>
        <w:spacing w:line="360" w:lineRule="auto"/>
        <w:ind w:firstLine="720"/>
        <w:jc w:val="both"/>
        <w:rPr>
          <w:rFonts w:ascii="Arial" w:hAnsi="Arial" w:cs="Arial"/>
        </w:rPr>
      </w:pPr>
      <w:r w:rsidRPr="001A0847">
        <w:rPr>
          <w:rFonts w:ascii="Arial" w:hAnsi="Arial" w:cs="Arial"/>
        </w:rPr>
        <w:t>No estágio, tarefas fundamentais tornaram-se impossíveis de serem executadas de forma autônoma. Quando o sistema exige uma interação visual para a conclusão de um protocolo, ele retira do estagiário cego a sua subjetividade profissional, devolvendo-o à condição de dependência que a LBI buscou extinguir.</w:t>
      </w:r>
    </w:p>
    <w:p w14:paraId="64163207" w14:textId="77777777" w:rsidR="00874192" w:rsidRDefault="00874192" w:rsidP="000F6127">
      <w:pPr>
        <w:spacing w:line="360" w:lineRule="auto"/>
        <w:ind w:firstLine="720"/>
        <w:jc w:val="both"/>
        <w:rPr>
          <w:rFonts w:ascii="Arial" w:hAnsi="Arial" w:cs="Arial"/>
        </w:rPr>
      </w:pPr>
      <w:r w:rsidRPr="00A81390">
        <w:rPr>
          <w:rFonts w:ascii="Arial" w:hAnsi="Arial" w:cs="Arial"/>
        </w:rPr>
        <w:t>A existência de um sistema oficial de justiça que impede o trabalho de um acadêmico ou advogado cego configura o que se pode chamar de exclusão pelo código. Se a lei diz que a pessoa com deficiência tem direito ao trabalho em igualdade de condições, mas o software estatal impede essa igualdade, a norma torna-se uma "promessa vazia", ou, nos termos de Bobbio, um direito puramente nominal que falha em sua função transformadora.</w:t>
      </w:r>
    </w:p>
    <w:p w14:paraId="2DCB02E0" w14:textId="77777777" w:rsidR="004F00AD" w:rsidRPr="00A81390" w:rsidRDefault="004F00AD" w:rsidP="002445A7">
      <w:pPr>
        <w:spacing w:after="0" w:line="360" w:lineRule="auto"/>
        <w:jc w:val="both"/>
        <w:rPr>
          <w:rFonts w:ascii="Arial" w:hAnsi="Arial" w:cs="Arial"/>
        </w:rPr>
      </w:pPr>
    </w:p>
    <w:p w14:paraId="428A3519" w14:textId="68F0678A" w:rsidR="00874192" w:rsidRPr="00A81390" w:rsidRDefault="004F00AD" w:rsidP="00A81390">
      <w:pPr>
        <w:spacing w:line="360" w:lineRule="auto"/>
        <w:jc w:val="both"/>
        <w:rPr>
          <w:rFonts w:ascii="Arial" w:hAnsi="Arial" w:cs="Arial"/>
        </w:rPr>
      </w:pPr>
      <w:r w:rsidRPr="00A81390">
        <w:rPr>
          <w:rFonts w:ascii="Arial" w:hAnsi="Arial" w:cs="Arial"/>
        </w:rPr>
        <w:t>2.2 BARREIRAS TECNOLÓGICAS: O MURO INVISÍVEL E A EXCLUSÃO DIGITAL</w:t>
      </w:r>
    </w:p>
    <w:p w14:paraId="4B23D1E7" w14:textId="77777777" w:rsidR="00874192" w:rsidRDefault="00874192" w:rsidP="000F6127">
      <w:pPr>
        <w:spacing w:line="360" w:lineRule="auto"/>
        <w:ind w:firstLine="720"/>
        <w:jc w:val="both"/>
        <w:rPr>
          <w:rFonts w:ascii="Arial" w:hAnsi="Arial" w:cs="Arial"/>
        </w:rPr>
      </w:pPr>
      <w:r w:rsidRPr="00A81390">
        <w:rPr>
          <w:rFonts w:ascii="Arial" w:hAnsi="Arial" w:cs="Arial"/>
        </w:rPr>
        <w:t xml:space="preserve">A acessibilidade digital é, hoje, o novo nome da liberdade. No contexto de um Judiciário que caminha para a virtualização total (Juízo 100% Digital), a incompatibilidade tecnológica equivale à interdição do fórum. Se as portas físicas </w:t>
      </w:r>
      <w:r w:rsidRPr="00A81390">
        <w:rPr>
          <w:rFonts w:ascii="Arial" w:hAnsi="Arial" w:cs="Arial"/>
        </w:rPr>
        <w:lastRenderedPageBreak/>
        <w:t>possuem rampas, mas as portas digitais possuem senhas visuais e interfaces gráficas impenetráveis, a acessibilidade é uma falácia.</w:t>
      </w:r>
    </w:p>
    <w:p w14:paraId="77987154" w14:textId="77777777" w:rsidR="002445A7" w:rsidRPr="00A81390" w:rsidRDefault="002445A7" w:rsidP="002445A7">
      <w:pPr>
        <w:spacing w:after="0" w:line="360" w:lineRule="auto"/>
        <w:jc w:val="both"/>
        <w:rPr>
          <w:rFonts w:ascii="Arial" w:hAnsi="Arial" w:cs="Arial"/>
        </w:rPr>
      </w:pPr>
    </w:p>
    <w:p w14:paraId="6F604BBB" w14:textId="77777777" w:rsidR="00683B38" w:rsidRDefault="00874192" w:rsidP="00A81390">
      <w:pPr>
        <w:spacing w:line="360" w:lineRule="auto"/>
        <w:jc w:val="both"/>
        <w:rPr>
          <w:rFonts w:ascii="Arial" w:hAnsi="Arial" w:cs="Arial"/>
        </w:rPr>
      </w:pPr>
      <w:r w:rsidRPr="00A81390">
        <w:rPr>
          <w:rFonts w:ascii="Arial" w:hAnsi="Arial" w:cs="Arial"/>
        </w:rPr>
        <w:t xml:space="preserve"> </w:t>
      </w:r>
      <w:r w:rsidR="00683B38">
        <w:rPr>
          <w:rFonts w:ascii="Arial" w:hAnsi="Arial" w:cs="Arial"/>
        </w:rPr>
        <w:t xml:space="preserve">2.2.1 </w:t>
      </w:r>
      <w:r w:rsidRPr="00A81390">
        <w:rPr>
          <w:rFonts w:ascii="Arial" w:hAnsi="Arial" w:cs="Arial"/>
        </w:rPr>
        <w:t xml:space="preserve">A Falácia da Adaptabilidade Posterior </w:t>
      </w:r>
    </w:p>
    <w:p w14:paraId="3838723F" w14:textId="704DAFDB" w:rsidR="00874192" w:rsidRDefault="00874192" w:rsidP="000F6127">
      <w:pPr>
        <w:spacing w:line="360" w:lineRule="auto"/>
        <w:ind w:firstLine="720"/>
        <w:jc w:val="both"/>
        <w:rPr>
          <w:rFonts w:ascii="Arial" w:hAnsi="Arial" w:cs="Arial"/>
        </w:rPr>
      </w:pPr>
      <w:r w:rsidRPr="00A81390">
        <w:rPr>
          <w:rFonts w:ascii="Arial" w:hAnsi="Arial" w:cs="Arial"/>
        </w:rPr>
        <w:t>Frequentemente, instituições alegam que o sistema "já estava pronto" ou que a adaptação é custosa. Contudo, a LBI estabelece o Desenho Universal como regra. Criar um sistema inacessível de origem não é apenas uma falha técnica, é um ato ilícito administrativo, pois ignora o dever de cuidado com a diversidade humana desde o projeto inicial.</w:t>
      </w:r>
    </w:p>
    <w:p w14:paraId="7D7182A5" w14:textId="77777777" w:rsidR="002445A7" w:rsidRPr="00A81390" w:rsidRDefault="002445A7" w:rsidP="00A0506B">
      <w:pPr>
        <w:spacing w:after="0" w:line="360" w:lineRule="auto"/>
        <w:jc w:val="both"/>
        <w:rPr>
          <w:rFonts w:ascii="Arial" w:hAnsi="Arial" w:cs="Arial"/>
        </w:rPr>
      </w:pPr>
    </w:p>
    <w:p w14:paraId="3B579598" w14:textId="77777777" w:rsidR="001A0847" w:rsidRDefault="00874192" w:rsidP="00A81390">
      <w:pPr>
        <w:spacing w:line="360" w:lineRule="auto"/>
        <w:jc w:val="both"/>
        <w:rPr>
          <w:rFonts w:ascii="Arial" w:hAnsi="Arial" w:cs="Arial"/>
        </w:rPr>
      </w:pPr>
      <w:r w:rsidRPr="00A81390">
        <w:rPr>
          <w:rFonts w:ascii="Arial" w:hAnsi="Arial" w:cs="Arial"/>
        </w:rPr>
        <w:t xml:space="preserve"> </w:t>
      </w:r>
      <w:r w:rsidR="001A0847">
        <w:rPr>
          <w:rFonts w:ascii="Arial" w:hAnsi="Arial" w:cs="Arial"/>
        </w:rPr>
        <w:t>2.2.2</w:t>
      </w:r>
      <w:r w:rsidRPr="00A81390">
        <w:rPr>
          <w:rFonts w:ascii="Arial" w:hAnsi="Arial" w:cs="Arial"/>
        </w:rPr>
        <w:t xml:space="preserve"> O Silenciamento Democrático</w:t>
      </w:r>
    </w:p>
    <w:p w14:paraId="6883A0DE" w14:textId="2A12CB0D" w:rsidR="00874192" w:rsidRDefault="00874192" w:rsidP="000F6127">
      <w:pPr>
        <w:spacing w:line="360" w:lineRule="auto"/>
        <w:ind w:firstLine="720"/>
        <w:jc w:val="both"/>
        <w:rPr>
          <w:rFonts w:ascii="Arial" w:hAnsi="Arial" w:cs="Arial"/>
        </w:rPr>
      </w:pPr>
      <w:r w:rsidRPr="00A81390">
        <w:rPr>
          <w:rFonts w:ascii="Arial" w:hAnsi="Arial" w:cs="Arial"/>
        </w:rPr>
        <w:t>Hannah Arendt argumenta que a cidadania se exerce no aparecer, no falar e no agir no espaço público. Quando o sistema Projudi silencia a voz de um acadêmico cego por meio de uma barreira de código, ele o retira do espaço público da Justiça. O "não-lugar" jurídico mencionado anteriormente materializa-se aqui: o estudante está presente fisicamente no Tribunal, mas está tecnicamente exilado do processo.</w:t>
      </w:r>
    </w:p>
    <w:p w14:paraId="03AF9C93" w14:textId="77777777" w:rsidR="004F00AD" w:rsidRPr="00A81390" w:rsidRDefault="004F00AD" w:rsidP="002445A7">
      <w:pPr>
        <w:spacing w:after="0" w:line="360" w:lineRule="auto"/>
        <w:jc w:val="both"/>
        <w:rPr>
          <w:rFonts w:ascii="Arial" w:hAnsi="Arial" w:cs="Arial"/>
        </w:rPr>
      </w:pPr>
    </w:p>
    <w:p w14:paraId="1CBF5784" w14:textId="4D95E5BD" w:rsidR="00874192" w:rsidRDefault="004F00AD" w:rsidP="00A81390">
      <w:pPr>
        <w:spacing w:line="360" w:lineRule="auto"/>
        <w:jc w:val="both"/>
        <w:rPr>
          <w:rFonts w:ascii="Arial" w:hAnsi="Arial" w:cs="Arial"/>
        </w:rPr>
      </w:pPr>
      <w:r w:rsidRPr="00A81390">
        <w:rPr>
          <w:rFonts w:ascii="Arial" w:hAnsi="Arial" w:cs="Arial"/>
        </w:rPr>
        <w:t>2.3 O DIREITO PRODUZIDO PELA ALTERIDADE E A CRÍTICA À VISÃO NORMOCÊNTRICA</w:t>
      </w:r>
    </w:p>
    <w:p w14:paraId="66A05A80" w14:textId="77777777" w:rsidR="001A0847" w:rsidRPr="00A81390" w:rsidRDefault="001A0847" w:rsidP="002445A7">
      <w:pPr>
        <w:spacing w:after="0" w:line="360" w:lineRule="auto"/>
        <w:jc w:val="both"/>
        <w:rPr>
          <w:rFonts w:ascii="Arial" w:hAnsi="Arial" w:cs="Arial"/>
        </w:rPr>
      </w:pPr>
    </w:p>
    <w:p w14:paraId="738D27E2" w14:textId="77777777" w:rsidR="00874192" w:rsidRPr="00A81390" w:rsidRDefault="00874192" w:rsidP="000F6127">
      <w:pPr>
        <w:spacing w:line="360" w:lineRule="auto"/>
        <w:ind w:firstLine="720"/>
        <w:jc w:val="both"/>
        <w:rPr>
          <w:rFonts w:ascii="Arial" w:hAnsi="Arial" w:cs="Arial"/>
        </w:rPr>
      </w:pPr>
      <w:r w:rsidRPr="00A81390">
        <w:rPr>
          <w:rFonts w:ascii="Arial" w:hAnsi="Arial" w:cs="Arial"/>
        </w:rPr>
        <w:t>Um dos fatores determinantes para a persistência desse abismo é que o Direito brasileiro continua sendo produzido, interpretado e aplicado por uma maioria "</w:t>
      </w:r>
      <w:proofErr w:type="spellStart"/>
      <w:r w:rsidRPr="00A81390">
        <w:rPr>
          <w:rFonts w:ascii="Arial" w:hAnsi="Arial" w:cs="Arial"/>
        </w:rPr>
        <w:t>normocêntrica</w:t>
      </w:r>
      <w:proofErr w:type="spellEnd"/>
      <w:r w:rsidRPr="00A81390">
        <w:rPr>
          <w:rFonts w:ascii="Arial" w:hAnsi="Arial" w:cs="Arial"/>
        </w:rPr>
        <w:t>" — pessoas que não vivenciam a deficiência e, portanto, enxergam a acessibilidade como um apêndice ou uma cortesia.</w:t>
      </w:r>
    </w:p>
    <w:p w14:paraId="09400D81" w14:textId="77777777" w:rsidR="00874192" w:rsidRPr="00A81390" w:rsidRDefault="00874192" w:rsidP="000F6127">
      <w:pPr>
        <w:spacing w:line="360" w:lineRule="auto"/>
        <w:ind w:firstLine="720"/>
        <w:jc w:val="both"/>
        <w:rPr>
          <w:rFonts w:ascii="Arial" w:hAnsi="Arial" w:cs="Arial"/>
        </w:rPr>
      </w:pPr>
      <w:r w:rsidRPr="00A81390">
        <w:rPr>
          <w:rFonts w:ascii="Arial" w:hAnsi="Arial" w:cs="Arial"/>
        </w:rPr>
        <w:t>Essa visão distorcida reflete-se na banca examinadora que, diante de um erro sistêmico de acessibilidade em uma prova, responde que "não há como mudar o sistema". Tal resposta ignora o princípio da primazia da dignidade humana sobre a rigidez burocrática. Quando o sistema se torna um fim em si mesmo, ele deixa de servir ao Direito e passa a servir à exclusão.</w:t>
      </w:r>
    </w:p>
    <w:p w14:paraId="7952BFD6" w14:textId="77777777" w:rsidR="00874192" w:rsidRPr="00A81390" w:rsidRDefault="00874192" w:rsidP="000F6127">
      <w:pPr>
        <w:spacing w:line="360" w:lineRule="auto"/>
        <w:ind w:firstLine="720"/>
        <w:jc w:val="both"/>
        <w:rPr>
          <w:rFonts w:ascii="Arial" w:hAnsi="Arial" w:cs="Arial"/>
        </w:rPr>
      </w:pPr>
      <w:r w:rsidRPr="00A81390">
        <w:rPr>
          <w:rFonts w:ascii="Arial" w:hAnsi="Arial" w:cs="Arial"/>
        </w:rPr>
        <w:lastRenderedPageBreak/>
        <w:t>A transição para um paradigma de inclusão real exige que a alteridade — o lugar do outro — seja o ponto de partida da criação normativa e tecnológica. Não se trata de pedir "ajuda" para navegar no Projudi, mas de exigir que o Estado cumpra sua obrigação de oferecer uma plataforma que respeite a diversidade funcional de seus operadores. Caso contrário, a justiça brasileira continuará operando sob um paradoxo: legislando para o mundo, mas permanecendo cega para a realidade de seus próprios filhos.</w:t>
      </w:r>
    </w:p>
    <w:p w14:paraId="76967ADC" w14:textId="77777777" w:rsidR="00874192" w:rsidRPr="00A81390" w:rsidRDefault="00874192" w:rsidP="001A0847">
      <w:pPr>
        <w:spacing w:after="0" w:line="360" w:lineRule="auto"/>
        <w:jc w:val="both"/>
        <w:rPr>
          <w:rFonts w:ascii="Arial" w:hAnsi="Arial" w:cs="Arial"/>
        </w:rPr>
      </w:pPr>
    </w:p>
    <w:p w14:paraId="05F44F5F" w14:textId="77777777" w:rsidR="00874192" w:rsidRDefault="00874192" w:rsidP="00A81390">
      <w:pPr>
        <w:spacing w:line="360" w:lineRule="auto"/>
        <w:jc w:val="both"/>
        <w:rPr>
          <w:rFonts w:ascii="Arial" w:hAnsi="Arial" w:cs="Arial"/>
          <w:b/>
          <w:bCs/>
        </w:rPr>
      </w:pPr>
      <w:r w:rsidRPr="004F00AD">
        <w:rPr>
          <w:rFonts w:ascii="Arial" w:hAnsi="Arial" w:cs="Arial"/>
          <w:b/>
          <w:bCs/>
        </w:rPr>
        <w:t>3 A DIGNIDADE DA PESSOA HUMANA E O "CUSTO" DA INACESSIBILIDADE: UMA ANÁLISE AXIOLÓGICA</w:t>
      </w:r>
    </w:p>
    <w:p w14:paraId="7BF5B6DE" w14:textId="77777777" w:rsidR="001A0847" w:rsidRPr="004F00AD" w:rsidRDefault="001A0847" w:rsidP="001A0847">
      <w:pPr>
        <w:spacing w:after="0" w:line="360" w:lineRule="auto"/>
        <w:jc w:val="both"/>
        <w:rPr>
          <w:rFonts w:ascii="Arial" w:hAnsi="Arial" w:cs="Arial"/>
          <w:b/>
          <w:bCs/>
        </w:rPr>
      </w:pPr>
    </w:p>
    <w:p w14:paraId="0895B653" w14:textId="77777777" w:rsidR="00874192" w:rsidRDefault="00874192" w:rsidP="000F6127">
      <w:pPr>
        <w:spacing w:line="360" w:lineRule="auto"/>
        <w:ind w:firstLine="720"/>
        <w:jc w:val="both"/>
        <w:rPr>
          <w:rFonts w:ascii="Arial" w:hAnsi="Arial" w:cs="Arial"/>
        </w:rPr>
      </w:pPr>
      <w:r w:rsidRPr="00A81390">
        <w:rPr>
          <w:rFonts w:ascii="Arial" w:hAnsi="Arial" w:cs="Arial"/>
        </w:rPr>
        <w:t>A resistência institucional à implementação plena da acessibilidade frequentemente se refugia no argumento do impacto financeiro ou da complexidade técnica. No entanto, sob a ótica da Constituição de 1988 e dos tratados internacionais, tal justificativa carece de sustentação jurídica, uma vez que a dignidade da pessoa humana não pode ser objeto de ponderação de custos.</w:t>
      </w:r>
    </w:p>
    <w:p w14:paraId="5AF43E41" w14:textId="77777777" w:rsidR="001A0847" w:rsidRPr="00A81390" w:rsidRDefault="001A0847" w:rsidP="00C56B8A">
      <w:pPr>
        <w:spacing w:after="0" w:line="360" w:lineRule="auto"/>
        <w:jc w:val="both"/>
        <w:rPr>
          <w:rFonts w:ascii="Arial" w:hAnsi="Arial" w:cs="Arial"/>
        </w:rPr>
      </w:pPr>
    </w:p>
    <w:p w14:paraId="72803437" w14:textId="0D1720AF" w:rsidR="00874192" w:rsidRDefault="004F00AD" w:rsidP="00A81390">
      <w:pPr>
        <w:spacing w:line="360" w:lineRule="auto"/>
        <w:jc w:val="both"/>
        <w:rPr>
          <w:rFonts w:ascii="Arial" w:hAnsi="Arial" w:cs="Arial"/>
        </w:rPr>
      </w:pPr>
      <w:r w:rsidRPr="00A81390">
        <w:rPr>
          <w:rFonts w:ascii="Arial" w:hAnsi="Arial" w:cs="Arial"/>
        </w:rPr>
        <w:t>3.1 A DIGNIDADE COMO PRESSUPOSTO DE INDEPENDÊNCIA</w:t>
      </w:r>
    </w:p>
    <w:p w14:paraId="4F07A61B" w14:textId="77777777" w:rsidR="001A0847" w:rsidRPr="00A81390" w:rsidRDefault="001A0847" w:rsidP="001A0847">
      <w:pPr>
        <w:spacing w:after="0" w:line="360" w:lineRule="auto"/>
        <w:jc w:val="both"/>
        <w:rPr>
          <w:rFonts w:ascii="Arial" w:hAnsi="Arial" w:cs="Arial"/>
        </w:rPr>
      </w:pPr>
    </w:p>
    <w:p w14:paraId="3B60064F" w14:textId="77777777" w:rsidR="00874192" w:rsidRPr="00A81390" w:rsidRDefault="00874192" w:rsidP="000F6127">
      <w:pPr>
        <w:spacing w:line="360" w:lineRule="auto"/>
        <w:ind w:firstLine="720"/>
        <w:jc w:val="both"/>
        <w:rPr>
          <w:rFonts w:ascii="Arial" w:hAnsi="Arial" w:cs="Arial"/>
        </w:rPr>
      </w:pPr>
      <w:r w:rsidRPr="00A81390">
        <w:rPr>
          <w:rFonts w:ascii="Arial" w:hAnsi="Arial" w:cs="Arial"/>
        </w:rPr>
        <w:t>A dignidade, no contexto da pessoa com deficiência visual, está umbilicalmente ligada ao conceito de autonomia. Quando o sistema Projudi ou um edital de estágio impõem a necessidade de um mediador (alguém que "enxergue" pelo candidato), ocorre uma fragmentação da dignidade. A pessoa deixa de ser o agente de sua própria história para se tornar dependente da percepção alheia.</w:t>
      </w:r>
    </w:p>
    <w:p w14:paraId="285DA597" w14:textId="77777777" w:rsidR="002445A7" w:rsidRDefault="00874192" w:rsidP="000F6127">
      <w:pPr>
        <w:spacing w:line="360" w:lineRule="auto"/>
        <w:ind w:firstLine="720"/>
        <w:jc w:val="both"/>
        <w:rPr>
          <w:rFonts w:ascii="Arial" w:hAnsi="Arial" w:cs="Arial"/>
        </w:rPr>
      </w:pPr>
      <w:r w:rsidRPr="00A81390">
        <w:rPr>
          <w:rFonts w:ascii="Arial" w:hAnsi="Arial" w:cs="Arial"/>
        </w:rPr>
        <w:t>Como nos ensina Flávia Piovesan, a dignidade não é um conceito estático, mas um valor que se atualiza nas garantias concretas. Se o Estado brasileiro proclama a plena capacidade civil da pessoa com deficiência na LBI, mas mantém sistemas que negam essa capacidade na prática, ele incorre em um comportamento contraditório (</w:t>
      </w:r>
      <w:proofErr w:type="spellStart"/>
      <w:r w:rsidRPr="00A81390">
        <w:rPr>
          <w:rFonts w:ascii="Arial" w:hAnsi="Arial" w:cs="Arial"/>
        </w:rPr>
        <w:t>venire</w:t>
      </w:r>
      <w:proofErr w:type="spellEnd"/>
      <w:r w:rsidRPr="00A81390">
        <w:rPr>
          <w:rFonts w:ascii="Arial" w:hAnsi="Arial" w:cs="Arial"/>
        </w:rPr>
        <w:t xml:space="preserve"> contra </w:t>
      </w:r>
      <w:proofErr w:type="spellStart"/>
      <w:r w:rsidRPr="00A81390">
        <w:rPr>
          <w:rFonts w:ascii="Arial" w:hAnsi="Arial" w:cs="Arial"/>
        </w:rPr>
        <w:t>factum</w:t>
      </w:r>
      <w:proofErr w:type="spellEnd"/>
      <w:r w:rsidRPr="00A81390">
        <w:rPr>
          <w:rFonts w:ascii="Arial" w:hAnsi="Arial" w:cs="Arial"/>
        </w:rPr>
        <w:t xml:space="preserve"> </w:t>
      </w:r>
      <w:proofErr w:type="spellStart"/>
      <w:r w:rsidRPr="00A81390">
        <w:rPr>
          <w:rFonts w:ascii="Arial" w:hAnsi="Arial" w:cs="Arial"/>
        </w:rPr>
        <w:t>proprium</w:t>
      </w:r>
      <w:proofErr w:type="spellEnd"/>
      <w:r w:rsidRPr="00A81390">
        <w:rPr>
          <w:rFonts w:ascii="Arial" w:hAnsi="Arial" w:cs="Arial"/>
        </w:rPr>
        <w:t xml:space="preserve">). A independência do estudante cego para consultar um processo ou realizar uma </w:t>
      </w:r>
      <w:r w:rsidRPr="00A81390">
        <w:rPr>
          <w:rFonts w:ascii="Arial" w:hAnsi="Arial" w:cs="Arial"/>
        </w:rPr>
        <w:lastRenderedPageBreak/>
        <w:t>prova não é um "conforto adicional"; é a materialização do seu status de sujeito de direitos.</w:t>
      </w:r>
    </w:p>
    <w:p w14:paraId="1B4E1753" w14:textId="77D7AEE6" w:rsidR="00874192" w:rsidRDefault="004F00AD" w:rsidP="00A81390">
      <w:pPr>
        <w:spacing w:line="360" w:lineRule="auto"/>
        <w:jc w:val="both"/>
        <w:rPr>
          <w:rFonts w:ascii="Arial" w:hAnsi="Arial" w:cs="Arial"/>
        </w:rPr>
      </w:pPr>
      <w:r w:rsidRPr="00A81390">
        <w:rPr>
          <w:rFonts w:ascii="Arial" w:hAnsi="Arial" w:cs="Arial"/>
        </w:rPr>
        <w:t>3.2 O PRINCÍPIO DA ADAPTAÇÃO RAZOÁVEL VS. A RESERVA DO POSSÍVEL</w:t>
      </w:r>
    </w:p>
    <w:p w14:paraId="1D4AF90F" w14:textId="77777777" w:rsidR="00C56B8A" w:rsidRPr="00A81390" w:rsidRDefault="00C56B8A" w:rsidP="002445A7">
      <w:pPr>
        <w:spacing w:after="0" w:line="360" w:lineRule="auto"/>
        <w:jc w:val="both"/>
        <w:rPr>
          <w:rFonts w:ascii="Arial" w:hAnsi="Arial" w:cs="Arial"/>
        </w:rPr>
      </w:pPr>
    </w:p>
    <w:p w14:paraId="1DE17CFB" w14:textId="77777777" w:rsidR="00874192" w:rsidRDefault="00874192" w:rsidP="000F6127">
      <w:pPr>
        <w:spacing w:line="360" w:lineRule="auto"/>
        <w:ind w:firstLine="720"/>
        <w:jc w:val="both"/>
        <w:rPr>
          <w:rFonts w:ascii="Arial" w:hAnsi="Arial" w:cs="Arial"/>
        </w:rPr>
      </w:pPr>
      <w:r w:rsidRPr="00A81390">
        <w:rPr>
          <w:rFonts w:ascii="Arial" w:hAnsi="Arial" w:cs="Arial"/>
        </w:rPr>
        <w:t>No âmbito do Direito Público, é comum o uso da tese da "Reserva do Possível" para justificar a inércia estatal. Alega-se que o Estado não possui recursos infinitos para adaptar todos os sistemas e provas. Contudo, no que tange à acessibilidade, o Supremo Tribunal Federal já sinalizou que o núcleo essencial da dignidade humana não pode ser sacrificado sob o pretexto de escassez orçamentária.</w:t>
      </w:r>
    </w:p>
    <w:p w14:paraId="4A114BB0" w14:textId="77777777" w:rsidR="00C56B8A" w:rsidRPr="00A81390" w:rsidRDefault="00C56B8A" w:rsidP="00C56B8A">
      <w:pPr>
        <w:spacing w:after="0" w:line="360" w:lineRule="auto"/>
        <w:jc w:val="both"/>
        <w:rPr>
          <w:rFonts w:ascii="Arial" w:hAnsi="Arial" w:cs="Arial"/>
        </w:rPr>
      </w:pPr>
    </w:p>
    <w:p w14:paraId="6EFE17A4" w14:textId="1822C407" w:rsidR="00C56B8A" w:rsidRDefault="00874192" w:rsidP="002445A7">
      <w:pPr>
        <w:spacing w:line="360" w:lineRule="auto"/>
        <w:jc w:val="both"/>
        <w:rPr>
          <w:rFonts w:ascii="Arial" w:hAnsi="Arial" w:cs="Arial"/>
        </w:rPr>
      </w:pPr>
      <w:r w:rsidRPr="00A81390">
        <w:rPr>
          <w:rFonts w:ascii="Arial" w:hAnsi="Arial" w:cs="Arial"/>
        </w:rPr>
        <w:t xml:space="preserve"> </w:t>
      </w:r>
      <w:r w:rsidR="00C56B8A">
        <w:rPr>
          <w:rFonts w:ascii="Arial" w:hAnsi="Arial" w:cs="Arial"/>
        </w:rPr>
        <w:t xml:space="preserve">3.2.1 </w:t>
      </w:r>
      <w:r w:rsidRPr="00A81390">
        <w:rPr>
          <w:rFonts w:ascii="Arial" w:hAnsi="Arial" w:cs="Arial"/>
        </w:rPr>
        <w:t>O Dever de Antecipação</w:t>
      </w:r>
    </w:p>
    <w:p w14:paraId="6E847B01" w14:textId="4E902E76" w:rsidR="00874192" w:rsidRDefault="00874192" w:rsidP="000F6127">
      <w:pPr>
        <w:spacing w:line="360" w:lineRule="auto"/>
        <w:ind w:firstLine="720"/>
        <w:jc w:val="both"/>
        <w:rPr>
          <w:rFonts w:ascii="Arial" w:hAnsi="Arial" w:cs="Arial"/>
        </w:rPr>
      </w:pPr>
      <w:r w:rsidRPr="00A81390">
        <w:rPr>
          <w:rFonts w:ascii="Arial" w:hAnsi="Arial" w:cs="Arial"/>
        </w:rPr>
        <w:t>O conceito de "Desenho Universal" introduzido pela Convenção da ONU inverte o ônus da prova. Não é a pessoa com deficiência que deve solicitar a adaptação; é a instituição que tem o dever de conceber o sistema de forma acessível desde a sua gênese.</w:t>
      </w:r>
    </w:p>
    <w:p w14:paraId="57468A8D" w14:textId="77777777" w:rsidR="002445A7" w:rsidRPr="00A81390" w:rsidRDefault="002445A7" w:rsidP="002445A7">
      <w:pPr>
        <w:spacing w:after="0" w:line="360" w:lineRule="auto"/>
        <w:jc w:val="both"/>
        <w:rPr>
          <w:rFonts w:ascii="Arial" w:hAnsi="Arial" w:cs="Arial"/>
        </w:rPr>
      </w:pPr>
    </w:p>
    <w:p w14:paraId="2BD09C4F" w14:textId="77777777" w:rsidR="00C56B8A" w:rsidRDefault="00C56B8A" w:rsidP="00A81390">
      <w:pPr>
        <w:spacing w:line="360" w:lineRule="auto"/>
        <w:jc w:val="both"/>
        <w:rPr>
          <w:rFonts w:ascii="Arial" w:hAnsi="Arial" w:cs="Arial"/>
        </w:rPr>
      </w:pPr>
      <w:r>
        <w:rPr>
          <w:rFonts w:ascii="Arial" w:hAnsi="Arial" w:cs="Arial"/>
        </w:rPr>
        <w:t xml:space="preserve">3.2.2 </w:t>
      </w:r>
      <w:r w:rsidR="00874192" w:rsidRPr="00A81390">
        <w:rPr>
          <w:rFonts w:ascii="Arial" w:hAnsi="Arial" w:cs="Arial"/>
        </w:rPr>
        <w:t>O "Dano Atitudinal" Institucional</w:t>
      </w:r>
    </w:p>
    <w:p w14:paraId="6B6FBCB0" w14:textId="7D09429C" w:rsidR="00874192" w:rsidRDefault="00874192" w:rsidP="000F6127">
      <w:pPr>
        <w:spacing w:line="360" w:lineRule="auto"/>
        <w:ind w:firstLine="720"/>
        <w:jc w:val="both"/>
        <w:rPr>
          <w:rFonts w:ascii="Arial" w:hAnsi="Arial" w:cs="Arial"/>
        </w:rPr>
      </w:pPr>
      <w:r w:rsidRPr="00A81390">
        <w:rPr>
          <w:rFonts w:ascii="Arial" w:hAnsi="Arial" w:cs="Arial"/>
        </w:rPr>
        <w:t>A resposta recebida no processo seletivo do TJGO — de que "não há como mudar o sistema" — configura o que a doutrina moderna chama de barreira atitudinal cristalizada. Trata-se da recusa deliberada em reconhecer a alteridade como parte do público-alvo do serviço público.</w:t>
      </w:r>
    </w:p>
    <w:p w14:paraId="7D06A087" w14:textId="77777777" w:rsidR="001A0847" w:rsidRPr="00A81390" w:rsidRDefault="001A0847" w:rsidP="001A0847">
      <w:pPr>
        <w:spacing w:after="0" w:line="360" w:lineRule="auto"/>
        <w:jc w:val="both"/>
        <w:rPr>
          <w:rFonts w:ascii="Arial" w:hAnsi="Arial" w:cs="Arial"/>
        </w:rPr>
      </w:pPr>
    </w:p>
    <w:p w14:paraId="527DBA39" w14:textId="3C5DFDAB" w:rsidR="001A0847" w:rsidRDefault="004F00AD" w:rsidP="00A81390">
      <w:pPr>
        <w:spacing w:line="360" w:lineRule="auto"/>
        <w:jc w:val="both"/>
        <w:rPr>
          <w:rFonts w:ascii="Arial" w:hAnsi="Arial" w:cs="Arial"/>
        </w:rPr>
      </w:pPr>
      <w:r w:rsidRPr="00A81390">
        <w:rPr>
          <w:rFonts w:ascii="Arial" w:hAnsi="Arial" w:cs="Arial"/>
        </w:rPr>
        <w:t>3.3 A PROVA DE CARGA: O IMPACTO PSICOLÓGICO E PROFISSIONAL DA EXCLUSÃO</w:t>
      </w:r>
    </w:p>
    <w:p w14:paraId="38A840B5" w14:textId="77777777" w:rsidR="001A0847" w:rsidRPr="00A81390" w:rsidRDefault="001A0847" w:rsidP="00634C88">
      <w:pPr>
        <w:spacing w:after="0" w:line="360" w:lineRule="auto"/>
        <w:jc w:val="both"/>
        <w:rPr>
          <w:rFonts w:ascii="Arial" w:hAnsi="Arial" w:cs="Arial"/>
        </w:rPr>
      </w:pPr>
    </w:p>
    <w:p w14:paraId="6A2FD4F7" w14:textId="4889A3AA" w:rsidR="00874192" w:rsidRPr="00A81390" w:rsidRDefault="00874192" w:rsidP="000F6127">
      <w:pPr>
        <w:spacing w:line="360" w:lineRule="auto"/>
        <w:ind w:firstLine="720"/>
        <w:jc w:val="both"/>
        <w:rPr>
          <w:rFonts w:ascii="Arial" w:hAnsi="Arial" w:cs="Arial"/>
        </w:rPr>
      </w:pPr>
      <w:r w:rsidRPr="00A81390">
        <w:rPr>
          <w:rFonts w:ascii="Arial" w:hAnsi="Arial" w:cs="Arial"/>
        </w:rPr>
        <w:t xml:space="preserve">É necessário desdobrar a dimensão fenomenológica da "experiência cega" no ambiente jurídico. O estudante que enfrenta uma prova com imagens sem descrição sofre o que se pode chamar de fadiga da acessibilidade. Enquanto seus pares focam apenas no conteúdo jurídico da prova, o candidato cego precisa despender energia mental para transpor barreiras técnicas, lidar </w:t>
      </w:r>
      <w:r w:rsidRPr="00A81390">
        <w:rPr>
          <w:rFonts w:ascii="Arial" w:hAnsi="Arial" w:cs="Arial"/>
        </w:rPr>
        <w:lastRenderedPageBreak/>
        <w:t>com a frustração da inacessibilidade e, ainda, provar sua competência em um ambiente que lhe é hostil.</w:t>
      </w:r>
    </w:p>
    <w:p w14:paraId="4809F5E0" w14:textId="77777777" w:rsidR="00874192" w:rsidRPr="00A81390" w:rsidRDefault="00874192" w:rsidP="000F6127">
      <w:pPr>
        <w:spacing w:line="360" w:lineRule="auto"/>
        <w:ind w:firstLine="720"/>
        <w:jc w:val="both"/>
        <w:rPr>
          <w:rFonts w:ascii="Arial" w:hAnsi="Arial" w:cs="Arial"/>
        </w:rPr>
      </w:pPr>
      <w:r w:rsidRPr="00A81390">
        <w:rPr>
          <w:rFonts w:ascii="Arial" w:hAnsi="Arial" w:cs="Arial"/>
        </w:rPr>
        <w:t>Esse esforço extra é invisibilizado pela dogmática tradicional. Quando o sistema Projudi impede a leitura de um despacho ou o acesso a um documento anexado de forma incorreta, ele não está apenas gerando uma falha técnica; ele está corroendo a identidade profissional daquele indivíduo, reforçando o estigma de que a deficiência é um empecilho à produtividade.</w:t>
      </w:r>
    </w:p>
    <w:p w14:paraId="2D7105D3" w14:textId="77777777" w:rsidR="001A0847" w:rsidRDefault="00874192" w:rsidP="000F6127">
      <w:pPr>
        <w:spacing w:line="360" w:lineRule="auto"/>
        <w:ind w:firstLine="720"/>
        <w:jc w:val="both"/>
        <w:rPr>
          <w:rFonts w:ascii="Arial" w:hAnsi="Arial" w:cs="Arial"/>
        </w:rPr>
      </w:pPr>
      <w:r w:rsidRPr="00A81390">
        <w:rPr>
          <w:rFonts w:ascii="Arial" w:hAnsi="Arial" w:cs="Arial"/>
        </w:rPr>
        <w:t xml:space="preserve"> </w:t>
      </w:r>
    </w:p>
    <w:p w14:paraId="412A6CAA" w14:textId="29416CF2" w:rsidR="00874192" w:rsidRDefault="001A0847" w:rsidP="00A81390">
      <w:pPr>
        <w:spacing w:line="360" w:lineRule="auto"/>
        <w:jc w:val="both"/>
        <w:rPr>
          <w:rFonts w:ascii="Arial" w:hAnsi="Arial" w:cs="Arial"/>
          <w:b/>
          <w:bCs/>
        </w:rPr>
      </w:pPr>
      <w:r w:rsidRPr="001A0847">
        <w:rPr>
          <w:rFonts w:ascii="Arial" w:hAnsi="Arial" w:cs="Arial"/>
          <w:b/>
          <w:bCs/>
        </w:rPr>
        <w:t>4</w:t>
      </w:r>
      <w:r w:rsidR="00C56B8A">
        <w:rPr>
          <w:rFonts w:ascii="Arial" w:hAnsi="Arial" w:cs="Arial"/>
          <w:b/>
          <w:bCs/>
        </w:rPr>
        <w:t>.</w:t>
      </w:r>
      <w:r w:rsidR="00874192" w:rsidRPr="001A0847">
        <w:rPr>
          <w:rFonts w:ascii="Arial" w:hAnsi="Arial" w:cs="Arial"/>
          <w:b/>
          <w:bCs/>
        </w:rPr>
        <w:t xml:space="preserve"> O DIREITO À INFORMAÇÃO E A TRANSPARÊNCIA NO SÉCULO XX</w:t>
      </w:r>
    </w:p>
    <w:p w14:paraId="694B5D6D" w14:textId="77777777" w:rsidR="001A0847" w:rsidRPr="001A0847" w:rsidRDefault="001A0847" w:rsidP="00C56B8A">
      <w:pPr>
        <w:spacing w:after="0" w:line="360" w:lineRule="auto"/>
        <w:jc w:val="both"/>
        <w:rPr>
          <w:rFonts w:ascii="Arial" w:hAnsi="Arial" w:cs="Arial"/>
          <w:b/>
          <w:bCs/>
        </w:rPr>
      </w:pPr>
    </w:p>
    <w:p w14:paraId="13978AE1" w14:textId="77777777" w:rsidR="00874192" w:rsidRDefault="00874192" w:rsidP="000F6127">
      <w:pPr>
        <w:spacing w:line="360" w:lineRule="auto"/>
        <w:ind w:firstLine="720"/>
        <w:jc w:val="both"/>
        <w:rPr>
          <w:rFonts w:ascii="Arial" w:hAnsi="Arial" w:cs="Arial"/>
        </w:rPr>
      </w:pPr>
      <w:r w:rsidRPr="00A81390">
        <w:rPr>
          <w:rFonts w:ascii="Arial" w:hAnsi="Arial" w:cs="Arial"/>
        </w:rPr>
        <w:t>A informação é a matéria-prima do Direito. Para um acadêmico de Direito, o acesso à informação é o que permite a construção do raciocínio jurídico. No contexto da cegueira, a informação é mediada pela tecnologia.</w:t>
      </w:r>
    </w:p>
    <w:p w14:paraId="31D9E574" w14:textId="77777777" w:rsidR="001A0847" w:rsidRPr="00A81390" w:rsidRDefault="001A0847" w:rsidP="00C56B8A">
      <w:pPr>
        <w:spacing w:after="0" w:line="360" w:lineRule="auto"/>
        <w:jc w:val="both"/>
        <w:rPr>
          <w:rFonts w:ascii="Arial" w:hAnsi="Arial" w:cs="Arial"/>
        </w:rPr>
      </w:pPr>
    </w:p>
    <w:p w14:paraId="37B79A67" w14:textId="2CEF9C11" w:rsidR="00874192" w:rsidRDefault="004F00AD" w:rsidP="00C56B8A">
      <w:pPr>
        <w:spacing w:after="0" w:line="360" w:lineRule="auto"/>
        <w:jc w:val="both"/>
        <w:rPr>
          <w:rFonts w:ascii="Arial" w:hAnsi="Arial" w:cs="Arial"/>
        </w:rPr>
      </w:pPr>
      <w:r w:rsidRPr="00A81390">
        <w:rPr>
          <w:rFonts w:ascii="Arial" w:hAnsi="Arial" w:cs="Arial"/>
        </w:rPr>
        <w:t>4.1 A INFORMAÇÃO COMO DIREITO FUNDAMENTAL DE QUARTA DIMENSÃO</w:t>
      </w:r>
    </w:p>
    <w:p w14:paraId="1198DB89" w14:textId="77777777" w:rsidR="00C56B8A" w:rsidRPr="00A81390" w:rsidRDefault="00C56B8A" w:rsidP="00C56B8A">
      <w:pPr>
        <w:spacing w:after="0" w:line="360" w:lineRule="auto"/>
        <w:jc w:val="both"/>
        <w:rPr>
          <w:rFonts w:ascii="Arial" w:hAnsi="Arial" w:cs="Arial"/>
        </w:rPr>
      </w:pPr>
    </w:p>
    <w:p w14:paraId="19AB31E5" w14:textId="77777777" w:rsidR="00874192" w:rsidRPr="00A81390" w:rsidRDefault="00874192" w:rsidP="000F6127">
      <w:pPr>
        <w:spacing w:line="360" w:lineRule="auto"/>
        <w:ind w:firstLine="720"/>
        <w:jc w:val="both"/>
        <w:rPr>
          <w:rFonts w:ascii="Arial" w:hAnsi="Arial" w:cs="Arial"/>
        </w:rPr>
      </w:pPr>
      <w:r w:rsidRPr="00A81390">
        <w:rPr>
          <w:rFonts w:ascii="Arial" w:hAnsi="Arial" w:cs="Arial"/>
        </w:rPr>
        <w:t>Se considerarmos, na esteira de Paulo Bonavides, que os direitos de quarta geração envolvem a democracia e o acesso à informação, a acessibilidade digital torna-se o pilar central desta geração para as pessoas com deficiência. Um PDF "imagem" (não reconhecível por leitores de tela) postado em um diário oficial ou em uma plataforma acadêmica é uma forma de censura tecnológica.</w:t>
      </w:r>
    </w:p>
    <w:p w14:paraId="57A5D4D0" w14:textId="77777777" w:rsidR="00874192" w:rsidRDefault="00874192" w:rsidP="000F6127">
      <w:pPr>
        <w:spacing w:line="360" w:lineRule="auto"/>
        <w:ind w:firstLine="720"/>
        <w:jc w:val="both"/>
        <w:rPr>
          <w:rFonts w:ascii="Arial" w:hAnsi="Arial" w:cs="Arial"/>
        </w:rPr>
      </w:pPr>
      <w:r w:rsidRPr="00A81390">
        <w:rPr>
          <w:rFonts w:ascii="Arial" w:hAnsi="Arial" w:cs="Arial"/>
        </w:rPr>
        <w:t>A experiência vivida no estágio do TJGO revela que o Judiciário, ao não observar as diretrizes de acessibilidade (como as WCAG - Web Content Accessibility Guidelines), infringe o princípio da publicidade dos atos processuais. Um ato que não pode ser lido por um operador do direito cego é, para todos os efeitos práticos, um ato secreto para aquele sujeito.</w:t>
      </w:r>
    </w:p>
    <w:p w14:paraId="58716EFF" w14:textId="77777777" w:rsidR="00C402E2" w:rsidRDefault="00C402E2" w:rsidP="000F6127">
      <w:pPr>
        <w:spacing w:line="360" w:lineRule="auto"/>
        <w:ind w:firstLine="720"/>
        <w:jc w:val="both"/>
        <w:rPr>
          <w:rFonts w:ascii="Arial" w:hAnsi="Arial" w:cs="Arial"/>
        </w:rPr>
      </w:pPr>
    </w:p>
    <w:p w14:paraId="567E97E2" w14:textId="77777777" w:rsidR="00C402E2" w:rsidRDefault="00C402E2" w:rsidP="000F6127">
      <w:pPr>
        <w:spacing w:line="360" w:lineRule="auto"/>
        <w:ind w:firstLine="720"/>
        <w:jc w:val="both"/>
        <w:rPr>
          <w:rFonts w:ascii="Arial" w:hAnsi="Arial" w:cs="Arial"/>
        </w:rPr>
      </w:pPr>
    </w:p>
    <w:p w14:paraId="76E164A4" w14:textId="77777777" w:rsidR="00C56B8A" w:rsidRPr="00A81390" w:rsidRDefault="00C56B8A" w:rsidP="00C56B8A">
      <w:pPr>
        <w:spacing w:after="0" w:line="360" w:lineRule="auto"/>
        <w:jc w:val="both"/>
        <w:rPr>
          <w:rFonts w:ascii="Arial" w:hAnsi="Arial" w:cs="Arial"/>
        </w:rPr>
      </w:pPr>
    </w:p>
    <w:p w14:paraId="0FE2195D" w14:textId="635897B5" w:rsidR="00874192" w:rsidRDefault="004F00AD" w:rsidP="00A81390">
      <w:pPr>
        <w:spacing w:line="360" w:lineRule="auto"/>
        <w:jc w:val="both"/>
        <w:rPr>
          <w:rFonts w:ascii="Arial" w:hAnsi="Arial" w:cs="Arial"/>
        </w:rPr>
      </w:pPr>
      <w:r w:rsidRPr="00A81390">
        <w:rPr>
          <w:rFonts w:ascii="Arial" w:hAnsi="Arial" w:cs="Arial"/>
        </w:rPr>
        <w:t>4.2 A RESPONSABILIDADE CIVIL DO ESTADO PELA INACESSIBILIDADE</w:t>
      </w:r>
    </w:p>
    <w:p w14:paraId="620D7C67" w14:textId="77777777" w:rsidR="00C56B8A" w:rsidRPr="00A81390" w:rsidRDefault="00C56B8A" w:rsidP="00C56B8A">
      <w:pPr>
        <w:spacing w:after="0" w:line="360" w:lineRule="auto"/>
        <w:jc w:val="both"/>
        <w:rPr>
          <w:rFonts w:ascii="Arial" w:hAnsi="Arial" w:cs="Arial"/>
        </w:rPr>
      </w:pPr>
    </w:p>
    <w:p w14:paraId="6FF3CA8A" w14:textId="77777777" w:rsidR="00874192" w:rsidRPr="00A81390" w:rsidRDefault="00874192" w:rsidP="000F6127">
      <w:pPr>
        <w:spacing w:line="360" w:lineRule="auto"/>
        <w:ind w:firstLine="720"/>
        <w:jc w:val="both"/>
        <w:rPr>
          <w:rFonts w:ascii="Arial" w:hAnsi="Arial" w:cs="Arial"/>
        </w:rPr>
      </w:pPr>
      <w:r w:rsidRPr="00A81390">
        <w:rPr>
          <w:rFonts w:ascii="Arial" w:hAnsi="Arial" w:cs="Arial"/>
        </w:rPr>
        <w:t>A falha na prestação de um serviço público acessível (seja em provas ou sistemas) gera o dever de indenizar e, mais importante, o dever de corrigir. O hiato entre a norma e a vida não deve ser apenas lamentado; ele deve ser judicializado e discutido como uma patologia do Estado Democrático de Direito.</w:t>
      </w:r>
    </w:p>
    <w:p w14:paraId="76AE1474" w14:textId="77777777" w:rsidR="00874192" w:rsidRPr="00A81390" w:rsidRDefault="00874192" w:rsidP="000F6127">
      <w:pPr>
        <w:spacing w:line="360" w:lineRule="auto"/>
        <w:ind w:firstLine="720"/>
        <w:jc w:val="both"/>
        <w:rPr>
          <w:rFonts w:ascii="Arial" w:hAnsi="Arial" w:cs="Arial"/>
        </w:rPr>
      </w:pPr>
      <w:r w:rsidRPr="00A81390">
        <w:rPr>
          <w:rFonts w:ascii="Arial" w:hAnsi="Arial" w:cs="Arial"/>
        </w:rPr>
        <w:t>A lei deve deixar de ser um "mapa" abstrato para se tornar o "território" onde o estudante cego caminha. Enquanto o Direito for aplicado sob a lógica do "favor", a inclusão será sempre parcial e frágil.</w:t>
      </w:r>
    </w:p>
    <w:p w14:paraId="0F539DCE" w14:textId="77777777" w:rsidR="00874192" w:rsidRPr="00A81390" w:rsidRDefault="00874192" w:rsidP="00C56B8A">
      <w:pPr>
        <w:spacing w:after="0" w:line="360" w:lineRule="auto"/>
        <w:jc w:val="both"/>
        <w:rPr>
          <w:rFonts w:ascii="Arial" w:hAnsi="Arial" w:cs="Arial"/>
        </w:rPr>
      </w:pPr>
    </w:p>
    <w:p w14:paraId="15D99E76" w14:textId="77777777" w:rsidR="00874192" w:rsidRDefault="00874192" w:rsidP="00A81390">
      <w:pPr>
        <w:spacing w:line="360" w:lineRule="auto"/>
        <w:jc w:val="both"/>
        <w:rPr>
          <w:rFonts w:ascii="Arial" w:hAnsi="Arial" w:cs="Arial"/>
          <w:b/>
          <w:bCs/>
        </w:rPr>
      </w:pPr>
      <w:r w:rsidRPr="004F00AD">
        <w:rPr>
          <w:rFonts w:ascii="Arial" w:hAnsi="Arial" w:cs="Arial"/>
          <w:b/>
          <w:bCs/>
        </w:rPr>
        <w:t>5.  A NORMATIZAÇÃO DO CONSELHO NACIONAL DE JUSTIÇA E O DEVER DE ACESSIBILIDADE</w:t>
      </w:r>
    </w:p>
    <w:p w14:paraId="024A4C09" w14:textId="77777777" w:rsidR="00C56B8A" w:rsidRPr="004F00AD" w:rsidRDefault="00C56B8A" w:rsidP="00C56B8A">
      <w:pPr>
        <w:spacing w:after="0" w:line="360" w:lineRule="auto"/>
        <w:jc w:val="both"/>
        <w:rPr>
          <w:rFonts w:ascii="Arial" w:hAnsi="Arial" w:cs="Arial"/>
          <w:b/>
          <w:bCs/>
        </w:rPr>
      </w:pPr>
    </w:p>
    <w:p w14:paraId="58A0D84D" w14:textId="77777777" w:rsidR="00874192" w:rsidRDefault="00874192" w:rsidP="000F6127">
      <w:pPr>
        <w:spacing w:line="360" w:lineRule="auto"/>
        <w:ind w:firstLine="720"/>
        <w:jc w:val="both"/>
        <w:rPr>
          <w:rFonts w:ascii="Arial" w:hAnsi="Arial" w:cs="Arial"/>
        </w:rPr>
      </w:pPr>
      <w:r w:rsidRPr="00A81390">
        <w:rPr>
          <w:rFonts w:ascii="Arial" w:hAnsi="Arial" w:cs="Arial"/>
        </w:rPr>
        <w:t>A falha experimentada no processo seletivo e no uso cotidiano do Projudi no TJGO não representa apenas uma negligência isolada, mas o descumprimento de diretrizes administrativas específicas do Poder Judiciário. O Conselho Nacional de Justiça (CNJ), ciente do abismo entre a norma e a realidade, editou a Resolução nº 401/2021, que dispõe sobre o desenvolvimento de diretrizes de acessibilidade e inclusão.</w:t>
      </w:r>
    </w:p>
    <w:p w14:paraId="19EC0BEE" w14:textId="77777777" w:rsidR="00C56B8A" w:rsidRPr="00A81390" w:rsidRDefault="00C56B8A" w:rsidP="00C56B8A">
      <w:pPr>
        <w:spacing w:after="0" w:line="360" w:lineRule="auto"/>
        <w:jc w:val="both"/>
        <w:rPr>
          <w:rFonts w:ascii="Arial" w:hAnsi="Arial" w:cs="Arial"/>
        </w:rPr>
      </w:pPr>
    </w:p>
    <w:p w14:paraId="2D96EE18" w14:textId="0E103B8B" w:rsidR="00874192" w:rsidRDefault="004F00AD" w:rsidP="00A81390">
      <w:pPr>
        <w:spacing w:line="360" w:lineRule="auto"/>
        <w:jc w:val="both"/>
        <w:rPr>
          <w:rFonts w:ascii="Arial" w:hAnsi="Arial" w:cs="Arial"/>
        </w:rPr>
      </w:pPr>
      <w:r w:rsidRPr="00A81390">
        <w:rPr>
          <w:rFonts w:ascii="Arial" w:hAnsi="Arial" w:cs="Arial"/>
        </w:rPr>
        <w:t>5.1 A RESOLUÇÃO 401/2021: MAIS QUE UMA RECOMENDAÇÃO, UM MANDAMENTO</w:t>
      </w:r>
    </w:p>
    <w:p w14:paraId="7DF2CA1F" w14:textId="77777777" w:rsidR="00C56B8A" w:rsidRPr="00A81390" w:rsidRDefault="00C56B8A" w:rsidP="002445A7">
      <w:pPr>
        <w:spacing w:after="0" w:line="360" w:lineRule="auto"/>
        <w:jc w:val="both"/>
        <w:rPr>
          <w:rFonts w:ascii="Arial" w:hAnsi="Arial" w:cs="Arial"/>
        </w:rPr>
      </w:pPr>
    </w:p>
    <w:p w14:paraId="1238ECAF" w14:textId="77777777" w:rsidR="00874192" w:rsidRPr="00A81390" w:rsidRDefault="00874192" w:rsidP="000F6127">
      <w:pPr>
        <w:spacing w:line="360" w:lineRule="auto"/>
        <w:ind w:firstLine="720"/>
        <w:jc w:val="both"/>
        <w:rPr>
          <w:rFonts w:ascii="Arial" w:hAnsi="Arial" w:cs="Arial"/>
        </w:rPr>
      </w:pPr>
      <w:r w:rsidRPr="00A81390">
        <w:rPr>
          <w:rFonts w:ascii="Arial" w:hAnsi="Arial" w:cs="Arial"/>
        </w:rPr>
        <w:t>A referida resolução estabelece que os órgãos do Poder Judiciário devem garantir o acesso de pessoas com deficiência às suas instalações físicas, mas, primordialmente, aos seus sistemas de informação. O Art. 12 da resolução é categórico ao determinar que os portais e sistemas eletrônicos devem observar as melhores práticas internacionais de acessibilidade digital.</w:t>
      </w:r>
    </w:p>
    <w:p w14:paraId="2CDCA082" w14:textId="77777777" w:rsidR="00874192" w:rsidRPr="00A81390" w:rsidRDefault="00874192" w:rsidP="000F6127">
      <w:pPr>
        <w:spacing w:line="360" w:lineRule="auto"/>
        <w:ind w:firstLine="720"/>
        <w:jc w:val="both"/>
        <w:rPr>
          <w:rFonts w:ascii="Arial" w:hAnsi="Arial" w:cs="Arial"/>
        </w:rPr>
      </w:pPr>
      <w:r w:rsidRPr="00A81390">
        <w:rPr>
          <w:rFonts w:ascii="Arial" w:hAnsi="Arial" w:cs="Arial"/>
        </w:rPr>
        <w:t xml:space="preserve">No caso do Projudi, a incompatibilidade relatada com os leitores de tela afronta diretamente o princípio da igualdade de oportunidades. Quando um </w:t>
      </w:r>
      <w:r w:rsidRPr="00A81390">
        <w:rPr>
          <w:rFonts w:ascii="Arial" w:hAnsi="Arial" w:cs="Arial"/>
        </w:rPr>
        <w:lastRenderedPageBreak/>
        <w:t>sistema judiciário exige "cliques" em ícones visuais não rotulados, ele está criando uma "cláusula de barreira" tecnológica. A jurisprudência administrativa do CNJ tem caminhado no sentido de que a acessibilidade deve ser verificada de forma contínua, não podendo o Tribunal se escusar sob a alegação de "sistema legado" ou falta de orçamento.</w:t>
      </w:r>
    </w:p>
    <w:p w14:paraId="27067824" w14:textId="7BE57E0E" w:rsidR="00874192" w:rsidRDefault="004F00AD" w:rsidP="00A81390">
      <w:pPr>
        <w:spacing w:line="360" w:lineRule="auto"/>
        <w:jc w:val="both"/>
        <w:rPr>
          <w:rFonts w:ascii="Arial" w:hAnsi="Arial" w:cs="Arial"/>
        </w:rPr>
      </w:pPr>
      <w:r w:rsidRPr="00A81390">
        <w:rPr>
          <w:rFonts w:ascii="Arial" w:hAnsi="Arial" w:cs="Arial"/>
        </w:rPr>
        <w:t>5.2 O CAPACITISMO ESTRUTURAL COMO ÓBICE À EFETIVIDADE JURÍDICA</w:t>
      </w:r>
    </w:p>
    <w:p w14:paraId="68328D1D" w14:textId="77777777" w:rsidR="00C56B8A" w:rsidRPr="00A81390" w:rsidRDefault="00C56B8A" w:rsidP="002445A7">
      <w:pPr>
        <w:spacing w:after="0" w:line="360" w:lineRule="auto"/>
        <w:jc w:val="both"/>
        <w:rPr>
          <w:rFonts w:ascii="Arial" w:hAnsi="Arial" w:cs="Arial"/>
        </w:rPr>
      </w:pPr>
    </w:p>
    <w:p w14:paraId="3E3BB98C" w14:textId="77777777" w:rsidR="00874192" w:rsidRPr="00A81390" w:rsidRDefault="00874192" w:rsidP="000F6127">
      <w:pPr>
        <w:spacing w:line="360" w:lineRule="auto"/>
        <w:ind w:firstLine="720"/>
        <w:jc w:val="both"/>
        <w:rPr>
          <w:rFonts w:ascii="Arial" w:hAnsi="Arial" w:cs="Arial"/>
        </w:rPr>
      </w:pPr>
      <w:r w:rsidRPr="00A81390">
        <w:rPr>
          <w:rFonts w:ascii="Arial" w:hAnsi="Arial" w:cs="Arial"/>
        </w:rPr>
        <w:t>Para aprofundar a análise, é preciso nomear o fenômeno que permite a existência de provas de informática com imagens para cegos: o capacitismo estrutural. Diferente do preconceito individual, o capacitismo estrutural é a presunção institucional de que todos os operadores do Direito e jurisdicionados possuem os mesmos padrões sensoriais e motores.</w:t>
      </w:r>
    </w:p>
    <w:p w14:paraId="1449F9BE" w14:textId="77777777" w:rsidR="00874192" w:rsidRPr="00A81390" w:rsidRDefault="00874192" w:rsidP="000F6127">
      <w:pPr>
        <w:spacing w:line="360" w:lineRule="auto"/>
        <w:ind w:firstLine="720"/>
        <w:jc w:val="both"/>
        <w:rPr>
          <w:rFonts w:ascii="Arial" w:hAnsi="Arial" w:cs="Arial"/>
        </w:rPr>
      </w:pPr>
      <w:r w:rsidRPr="00A81390">
        <w:rPr>
          <w:rFonts w:ascii="Arial" w:hAnsi="Arial" w:cs="Arial"/>
        </w:rPr>
        <w:t>Este conceito, dialogando com as críticas de Arendt sobre a padronização do espaço público, revela que o sistema é desenhado para um "corpo médio". Quando a banca examinadora do TJGO afirma que "não há como mudar o sistema", ela está operando sob a lógica de que a pessoa com deficiência é um ruído no processo, um "outro" que deve se adaptar à máquina, e não a máquina que deve servir à diversidade humana.</w:t>
      </w:r>
    </w:p>
    <w:p w14:paraId="74FEA53E" w14:textId="77777777" w:rsidR="00874192" w:rsidRDefault="00874192" w:rsidP="000F6127">
      <w:pPr>
        <w:spacing w:line="360" w:lineRule="auto"/>
        <w:ind w:firstLine="720"/>
        <w:jc w:val="both"/>
        <w:rPr>
          <w:rFonts w:ascii="Arial" w:hAnsi="Arial" w:cs="Arial"/>
        </w:rPr>
      </w:pPr>
      <w:r w:rsidRPr="00A81390">
        <w:rPr>
          <w:rFonts w:ascii="Arial" w:hAnsi="Arial" w:cs="Arial"/>
        </w:rPr>
        <w:t>A inclusão real, portanto, exige o que a doutrina chama de Letramento em Acessibilidade por parte dos gestores públicos. Não basta a existência da LBI; é necessário que o aplicador da lei entenda que a ausência de uma descrição de imagem em uma prova é uma forma de violência institucional que interrompe uma trajetória acadêmica e profissional.</w:t>
      </w:r>
    </w:p>
    <w:p w14:paraId="5863F06D" w14:textId="77777777" w:rsidR="00C56B8A" w:rsidRPr="00A81390" w:rsidRDefault="00C56B8A" w:rsidP="002445A7">
      <w:pPr>
        <w:spacing w:after="0" w:line="360" w:lineRule="auto"/>
        <w:jc w:val="both"/>
        <w:rPr>
          <w:rFonts w:ascii="Arial" w:hAnsi="Arial" w:cs="Arial"/>
        </w:rPr>
      </w:pPr>
    </w:p>
    <w:p w14:paraId="50AA0482" w14:textId="4A1CC698" w:rsidR="00C56B8A" w:rsidRPr="000F6127" w:rsidRDefault="00874192" w:rsidP="000F6127">
      <w:pPr>
        <w:spacing w:line="360" w:lineRule="auto"/>
        <w:jc w:val="both"/>
        <w:rPr>
          <w:rFonts w:ascii="Arial" w:hAnsi="Arial" w:cs="Arial"/>
          <w:b/>
          <w:bCs/>
        </w:rPr>
      </w:pPr>
      <w:r w:rsidRPr="00C56B8A">
        <w:rPr>
          <w:rFonts w:ascii="Arial" w:hAnsi="Arial" w:cs="Arial"/>
          <w:b/>
          <w:bCs/>
        </w:rPr>
        <w:t xml:space="preserve"> </w:t>
      </w:r>
      <w:r w:rsidR="00C56B8A" w:rsidRPr="00C56B8A">
        <w:rPr>
          <w:rFonts w:ascii="Arial" w:hAnsi="Arial" w:cs="Arial"/>
          <w:b/>
          <w:bCs/>
        </w:rPr>
        <w:t xml:space="preserve">6 </w:t>
      </w:r>
      <w:r w:rsidRPr="00C56B8A">
        <w:rPr>
          <w:rFonts w:ascii="Arial" w:hAnsi="Arial" w:cs="Arial"/>
          <w:b/>
          <w:bCs/>
        </w:rPr>
        <w:t>O DESENHO UNIVERSAL COMO REQUISITO DE VALIDADE DO ATO ADMINISTRATIVO</w:t>
      </w:r>
    </w:p>
    <w:p w14:paraId="2DE4FE6E" w14:textId="4CFB9128" w:rsidR="00C56B8A" w:rsidRDefault="00874192" w:rsidP="000F6127">
      <w:pPr>
        <w:spacing w:line="360" w:lineRule="auto"/>
        <w:ind w:firstLine="720"/>
        <w:jc w:val="both"/>
        <w:rPr>
          <w:rFonts w:ascii="Arial" w:hAnsi="Arial" w:cs="Arial"/>
        </w:rPr>
      </w:pPr>
      <w:r w:rsidRPr="00A81390">
        <w:rPr>
          <w:rFonts w:ascii="Arial" w:hAnsi="Arial" w:cs="Arial"/>
        </w:rPr>
        <w:t>A Lei Brasileira de Inclusão, em seu Artigo 3º, inciso II, define o Desenho Universal como a concepção de produtos, ambientes, programas e serviços a serem usados por todas as pessoas, sem necessidade de adaptação ou projeto específico.</w:t>
      </w:r>
    </w:p>
    <w:p w14:paraId="29175889" w14:textId="77777777" w:rsidR="00C402E2" w:rsidRPr="00A81390" w:rsidRDefault="00C402E2" w:rsidP="000F6127">
      <w:pPr>
        <w:spacing w:line="360" w:lineRule="auto"/>
        <w:ind w:firstLine="720"/>
        <w:jc w:val="both"/>
        <w:rPr>
          <w:rFonts w:ascii="Arial" w:hAnsi="Arial" w:cs="Arial"/>
        </w:rPr>
      </w:pPr>
    </w:p>
    <w:p w14:paraId="4EBA0D3D" w14:textId="660C99C8" w:rsidR="00874192" w:rsidRDefault="004F00AD" w:rsidP="00A81390">
      <w:pPr>
        <w:spacing w:line="360" w:lineRule="auto"/>
        <w:jc w:val="both"/>
        <w:rPr>
          <w:rFonts w:ascii="Arial" w:hAnsi="Arial" w:cs="Arial"/>
        </w:rPr>
      </w:pPr>
      <w:r w:rsidRPr="00A81390">
        <w:rPr>
          <w:rFonts w:ascii="Arial" w:hAnsi="Arial" w:cs="Arial"/>
        </w:rPr>
        <w:lastRenderedPageBreak/>
        <w:t>6.1 A INVALIDAÇÃO DE CERTAMES INACESSÍVEIS</w:t>
      </w:r>
    </w:p>
    <w:p w14:paraId="673EF61D" w14:textId="77777777" w:rsidR="00C56B8A" w:rsidRPr="00A81390" w:rsidRDefault="00C56B8A" w:rsidP="002445A7">
      <w:pPr>
        <w:spacing w:after="0" w:line="360" w:lineRule="auto"/>
        <w:jc w:val="both"/>
        <w:rPr>
          <w:rFonts w:ascii="Arial" w:hAnsi="Arial" w:cs="Arial"/>
        </w:rPr>
      </w:pPr>
    </w:p>
    <w:p w14:paraId="529AB8A6" w14:textId="77777777" w:rsidR="00874192" w:rsidRPr="00A81390" w:rsidRDefault="00874192" w:rsidP="000F6127">
      <w:pPr>
        <w:spacing w:line="360" w:lineRule="auto"/>
        <w:ind w:firstLine="720"/>
        <w:jc w:val="both"/>
        <w:rPr>
          <w:rFonts w:ascii="Arial" w:hAnsi="Arial" w:cs="Arial"/>
        </w:rPr>
      </w:pPr>
      <w:r w:rsidRPr="00A81390">
        <w:rPr>
          <w:rFonts w:ascii="Arial" w:hAnsi="Arial" w:cs="Arial"/>
        </w:rPr>
        <w:t>Sob a ótica do Direito Administrativo moderno, um processo seletivo que ignora o desenho universal e impõe barreiras insuperáveis a candidatos cegos padece de um vício de legalidade. Se o edital não prevê a adaptação razoável da prova de informática (substituindo ícones visuais por descrições lógicas ou comandos de teclado), ele viola o princípio da ampla acessibilidade aos cargos e funções públicas.</w:t>
      </w:r>
    </w:p>
    <w:p w14:paraId="62C624DF" w14:textId="4C6A5364" w:rsidR="00C56B8A" w:rsidRPr="006B7A97" w:rsidRDefault="00874192" w:rsidP="000F6127">
      <w:pPr>
        <w:spacing w:line="360" w:lineRule="auto"/>
        <w:ind w:firstLine="720"/>
        <w:jc w:val="both"/>
        <w:rPr>
          <w:rFonts w:ascii="Arial" w:hAnsi="Arial" w:cs="Arial"/>
        </w:rPr>
      </w:pPr>
      <w:r w:rsidRPr="00A81390">
        <w:rPr>
          <w:rFonts w:ascii="Arial" w:hAnsi="Arial" w:cs="Arial"/>
        </w:rPr>
        <w:t>A experiência no TJGO demonstra que a "experiência cega" é, muitas vezes, uma jornada de resistência contra a presunção de incapacidade. A autonomia, para o estudante cego, é o resultado de uma batalha constante para que o Estado cumpra o que ele mesmo legisla.</w:t>
      </w:r>
    </w:p>
    <w:p w14:paraId="38B2A164" w14:textId="260DFB39" w:rsidR="00C56B8A" w:rsidRPr="00C56B8A" w:rsidRDefault="00874192" w:rsidP="006B7A97">
      <w:pPr>
        <w:spacing w:line="360" w:lineRule="auto"/>
        <w:jc w:val="both"/>
        <w:rPr>
          <w:rFonts w:ascii="Arial" w:hAnsi="Arial" w:cs="Arial"/>
          <w:b/>
          <w:bCs/>
        </w:rPr>
      </w:pPr>
      <w:r w:rsidRPr="00A20FC5">
        <w:rPr>
          <w:rFonts w:ascii="Arial" w:hAnsi="Arial" w:cs="Arial"/>
          <w:b/>
          <w:bCs/>
        </w:rPr>
        <w:t>CONCLUSÃO</w:t>
      </w:r>
    </w:p>
    <w:p w14:paraId="6FB9B30F" w14:textId="77777777" w:rsidR="00874192" w:rsidRPr="00A81390" w:rsidRDefault="00874192" w:rsidP="000F6127">
      <w:pPr>
        <w:spacing w:line="360" w:lineRule="auto"/>
        <w:ind w:firstLine="720"/>
        <w:jc w:val="both"/>
        <w:rPr>
          <w:rFonts w:ascii="Arial" w:hAnsi="Arial" w:cs="Arial"/>
        </w:rPr>
      </w:pPr>
      <w:r w:rsidRPr="00A81390">
        <w:rPr>
          <w:rFonts w:ascii="Arial" w:hAnsi="Arial" w:cs="Arial"/>
        </w:rPr>
        <w:t>O percurso deste artigo, partindo da análise normativa de vanguarda e atravessando o abismo da realidade prática no Judiciário goiano, revela uma conclusão amarga, porém necessária: o Brasil vive um estado de "inconstitucionalidade por omissão tecnológica".</w:t>
      </w:r>
    </w:p>
    <w:p w14:paraId="421737D1" w14:textId="77777777" w:rsidR="00874192" w:rsidRPr="00A81390" w:rsidRDefault="00874192" w:rsidP="000F6127">
      <w:pPr>
        <w:spacing w:line="360" w:lineRule="auto"/>
        <w:ind w:firstLine="720"/>
        <w:jc w:val="both"/>
        <w:rPr>
          <w:rFonts w:ascii="Arial" w:hAnsi="Arial" w:cs="Arial"/>
        </w:rPr>
      </w:pPr>
      <w:r w:rsidRPr="00A81390">
        <w:rPr>
          <w:rFonts w:ascii="Arial" w:hAnsi="Arial" w:cs="Arial"/>
        </w:rPr>
        <w:t>Como acadêmico de Direito e pessoa cega, a conclusão deste ciclo de estudos não é apenas um marco de formação técnica, mas um ato de sobrevivência em um sistema que ainda enxerga a acessibilidade como um privilégio e não como um direito fundamental. A transição da "tutela" para o "sujeito de direitos", proclamada pela Convenção da ONU e pela LBI, ainda não completou sua jornada dentro dos servidores e tribunais do país.</w:t>
      </w:r>
    </w:p>
    <w:p w14:paraId="0FC52006" w14:textId="77777777" w:rsidR="00874192" w:rsidRPr="00A81390" w:rsidRDefault="00874192" w:rsidP="000F6127">
      <w:pPr>
        <w:spacing w:line="360" w:lineRule="auto"/>
        <w:ind w:firstLine="720"/>
        <w:jc w:val="both"/>
        <w:rPr>
          <w:rFonts w:ascii="Arial" w:hAnsi="Arial" w:cs="Arial"/>
        </w:rPr>
      </w:pPr>
      <w:r w:rsidRPr="00A81390">
        <w:rPr>
          <w:rFonts w:ascii="Arial" w:hAnsi="Arial" w:cs="Arial"/>
        </w:rPr>
        <w:t>A inclusão plena não será alcançada apenas com novas leis, mas com a mudança da ética do olhar. É preciso que os desenvolvedores de sistemas como o Projudi, os membros de bancas examinadoras e os magistrados compreendam que a justiça é acessível ou não é justiça. A tecnologia, que deveria ser a ponte para a autonomia, não pode continuar sendo o muro que nos separa da prática jurídica.</w:t>
      </w:r>
    </w:p>
    <w:p w14:paraId="50DC402E" w14:textId="5AEDA02B" w:rsidR="00A20FC5" w:rsidRDefault="00874192" w:rsidP="000F6127">
      <w:pPr>
        <w:spacing w:line="360" w:lineRule="auto"/>
        <w:ind w:firstLine="720"/>
        <w:jc w:val="both"/>
        <w:rPr>
          <w:rFonts w:ascii="Arial" w:hAnsi="Arial" w:cs="Arial"/>
        </w:rPr>
      </w:pPr>
      <w:r w:rsidRPr="00A81390">
        <w:rPr>
          <w:rFonts w:ascii="Arial" w:hAnsi="Arial" w:cs="Arial"/>
        </w:rPr>
        <w:t xml:space="preserve">Enquanto a "adaptação razoável" for tratada como uma exceção onerosa, e não como a regra de um Estado Democrático, o Direito continuará a ser uma </w:t>
      </w:r>
      <w:r w:rsidRPr="00A81390">
        <w:rPr>
          <w:rFonts w:ascii="Arial" w:hAnsi="Arial" w:cs="Arial"/>
        </w:rPr>
        <w:lastRenderedPageBreak/>
        <w:t>promessa de liberdade que se desfaz diante de um ícone não rotulado. A luta pela inclusão é, em última análise, a luta pela própria integridade do Direito, para que ele pare de olhar apenas para o papel e comece a enxergar a vida em sua pluralidade.</w:t>
      </w:r>
    </w:p>
    <w:p w14:paraId="2A829054" w14:textId="77777777" w:rsidR="00C56B8A" w:rsidRDefault="00C56B8A" w:rsidP="000F6127">
      <w:pPr>
        <w:spacing w:line="360" w:lineRule="auto"/>
        <w:ind w:firstLine="720"/>
        <w:jc w:val="both"/>
        <w:rPr>
          <w:rFonts w:ascii="Arial" w:hAnsi="Arial" w:cs="Arial"/>
        </w:rPr>
      </w:pPr>
    </w:p>
    <w:p w14:paraId="40B9769B" w14:textId="11A7517B" w:rsidR="00874192" w:rsidRPr="0090391A" w:rsidRDefault="00874192" w:rsidP="006B7A97">
      <w:pPr>
        <w:pStyle w:val="Corpo"/>
        <w:jc w:val="both"/>
      </w:pPr>
      <w:r w:rsidRPr="00A20FC5">
        <w:rPr>
          <w:rFonts w:ascii="Arial" w:hAnsi="Arial" w:cs="Arial"/>
          <w:b/>
          <w:bCs/>
        </w:rPr>
        <w:t>REFERÊNCIAS BIBLIOGRÁFICAS</w:t>
      </w:r>
    </w:p>
    <w:p w14:paraId="6C95B988" w14:textId="77777777" w:rsidR="00A20FC5" w:rsidRPr="00A81390" w:rsidRDefault="00A20FC5" w:rsidP="002445A7">
      <w:pPr>
        <w:spacing w:after="0" w:line="360" w:lineRule="auto"/>
        <w:jc w:val="both"/>
        <w:rPr>
          <w:rFonts w:ascii="Arial" w:hAnsi="Arial" w:cs="Arial"/>
        </w:rPr>
      </w:pPr>
    </w:p>
    <w:p w14:paraId="2607EB2E" w14:textId="77777777" w:rsidR="00874192" w:rsidRDefault="00874192" w:rsidP="00FD61A9">
      <w:pPr>
        <w:spacing w:after="0" w:line="240" w:lineRule="auto"/>
        <w:jc w:val="both"/>
        <w:rPr>
          <w:rFonts w:ascii="Arial" w:hAnsi="Arial" w:cs="Arial"/>
        </w:rPr>
      </w:pPr>
      <w:r w:rsidRPr="00A81390">
        <w:rPr>
          <w:rFonts w:ascii="Arial" w:hAnsi="Arial" w:cs="Arial"/>
        </w:rPr>
        <w:t xml:space="preserve">ARENDT, Hannah. </w:t>
      </w:r>
      <w:r w:rsidRPr="009E4917">
        <w:rPr>
          <w:rFonts w:ascii="Arial" w:hAnsi="Arial" w:cs="Arial"/>
          <w:i/>
          <w:iCs/>
        </w:rPr>
        <w:t>Origens do totalitarismo.</w:t>
      </w:r>
      <w:r w:rsidRPr="00A81390">
        <w:rPr>
          <w:rFonts w:ascii="Arial" w:hAnsi="Arial" w:cs="Arial"/>
        </w:rPr>
        <w:t xml:space="preserve"> São Paulo: Companhia das Letras, 2012.</w:t>
      </w:r>
    </w:p>
    <w:p w14:paraId="28767B51" w14:textId="77777777" w:rsidR="00FD61A9" w:rsidRDefault="00FD61A9" w:rsidP="00FD61A9">
      <w:pPr>
        <w:spacing w:after="0" w:line="240" w:lineRule="auto"/>
        <w:jc w:val="both"/>
        <w:rPr>
          <w:rFonts w:ascii="Arial" w:hAnsi="Arial" w:cs="Arial"/>
        </w:rPr>
      </w:pPr>
    </w:p>
    <w:p w14:paraId="2A8BCA04" w14:textId="77777777" w:rsidR="00FD61A9" w:rsidRPr="00A81390" w:rsidRDefault="00FD61A9" w:rsidP="00FD61A9">
      <w:pPr>
        <w:spacing w:after="0" w:line="240" w:lineRule="auto"/>
        <w:jc w:val="both"/>
        <w:rPr>
          <w:rFonts w:ascii="Arial" w:hAnsi="Arial" w:cs="Arial"/>
        </w:rPr>
      </w:pPr>
    </w:p>
    <w:p w14:paraId="18D61982" w14:textId="77777777" w:rsidR="00874192" w:rsidRDefault="00874192" w:rsidP="00FD61A9">
      <w:pPr>
        <w:spacing w:after="0" w:line="240" w:lineRule="auto"/>
        <w:jc w:val="both"/>
        <w:rPr>
          <w:rFonts w:ascii="Arial" w:hAnsi="Arial" w:cs="Arial"/>
        </w:rPr>
      </w:pPr>
      <w:r w:rsidRPr="00A81390">
        <w:rPr>
          <w:rFonts w:ascii="Arial" w:hAnsi="Arial" w:cs="Arial"/>
        </w:rPr>
        <w:t xml:space="preserve">BOBBIO, Norberto. </w:t>
      </w:r>
      <w:r w:rsidRPr="009E4917">
        <w:rPr>
          <w:rFonts w:ascii="Arial" w:hAnsi="Arial" w:cs="Arial"/>
          <w:i/>
          <w:iCs/>
        </w:rPr>
        <w:t>A era dos direitos.</w:t>
      </w:r>
      <w:r w:rsidRPr="00A81390">
        <w:rPr>
          <w:rFonts w:ascii="Arial" w:hAnsi="Arial" w:cs="Arial"/>
        </w:rPr>
        <w:t xml:space="preserve"> Rio de Janeiro: Campus, 1992.</w:t>
      </w:r>
    </w:p>
    <w:p w14:paraId="3DF686AE" w14:textId="77777777" w:rsidR="00FD61A9" w:rsidRDefault="00FD61A9" w:rsidP="00FD61A9">
      <w:pPr>
        <w:spacing w:after="0" w:line="240" w:lineRule="auto"/>
        <w:jc w:val="both"/>
        <w:rPr>
          <w:rFonts w:ascii="Arial" w:hAnsi="Arial" w:cs="Arial"/>
        </w:rPr>
      </w:pPr>
    </w:p>
    <w:p w14:paraId="6042DA60" w14:textId="77777777" w:rsidR="00FD61A9" w:rsidRPr="00A81390" w:rsidRDefault="00FD61A9" w:rsidP="00FD61A9">
      <w:pPr>
        <w:spacing w:after="0" w:line="240" w:lineRule="auto"/>
        <w:jc w:val="both"/>
        <w:rPr>
          <w:rFonts w:ascii="Arial" w:hAnsi="Arial" w:cs="Arial"/>
        </w:rPr>
      </w:pPr>
    </w:p>
    <w:p w14:paraId="689D42E0" w14:textId="77777777" w:rsidR="00874192" w:rsidRDefault="00874192" w:rsidP="00FD61A9">
      <w:pPr>
        <w:spacing w:after="0" w:line="240" w:lineRule="auto"/>
        <w:jc w:val="both"/>
        <w:rPr>
          <w:rFonts w:ascii="Arial" w:hAnsi="Arial" w:cs="Arial"/>
        </w:rPr>
      </w:pPr>
      <w:r w:rsidRPr="00A81390">
        <w:rPr>
          <w:rFonts w:ascii="Arial" w:hAnsi="Arial" w:cs="Arial"/>
        </w:rPr>
        <w:t xml:space="preserve">BRASIL. [Constituição (1988)]. </w:t>
      </w:r>
      <w:r w:rsidRPr="009E4917">
        <w:rPr>
          <w:rFonts w:ascii="Arial" w:hAnsi="Arial" w:cs="Arial"/>
          <w:i/>
          <w:iCs/>
        </w:rPr>
        <w:t>Constituição da República Federativa do Brasil</w:t>
      </w:r>
      <w:r w:rsidRPr="00A81390">
        <w:rPr>
          <w:rFonts w:ascii="Arial" w:hAnsi="Arial" w:cs="Arial"/>
        </w:rPr>
        <w:t>. Brasília, DF: Senado Federal, 1988.</w:t>
      </w:r>
    </w:p>
    <w:p w14:paraId="18ED7FE8" w14:textId="77777777" w:rsidR="00FD61A9" w:rsidRDefault="00FD61A9" w:rsidP="00FD61A9">
      <w:pPr>
        <w:spacing w:after="0" w:line="240" w:lineRule="auto"/>
        <w:jc w:val="both"/>
        <w:rPr>
          <w:rFonts w:ascii="Arial" w:hAnsi="Arial" w:cs="Arial"/>
        </w:rPr>
      </w:pPr>
    </w:p>
    <w:p w14:paraId="34B7AED6" w14:textId="77777777" w:rsidR="00FD61A9" w:rsidRPr="00A81390" w:rsidRDefault="00FD61A9" w:rsidP="00FD61A9">
      <w:pPr>
        <w:spacing w:after="0" w:line="240" w:lineRule="auto"/>
        <w:jc w:val="both"/>
        <w:rPr>
          <w:rFonts w:ascii="Arial" w:hAnsi="Arial" w:cs="Arial"/>
        </w:rPr>
      </w:pPr>
    </w:p>
    <w:p w14:paraId="741B837B" w14:textId="77777777" w:rsidR="00874192" w:rsidRDefault="00874192" w:rsidP="00FD61A9">
      <w:pPr>
        <w:spacing w:after="0" w:line="240" w:lineRule="auto"/>
        <w:jc w:val="both"/>
        <w:rPr>
          <w:rFonts w:ascii="Arial" w:hAnsi="Arial" w:cs="Arial"/>
        </w:rPr>
      </w:pPr>
      <w:r w:rsidRPr="00A81390">
        <w:rPr>
          <w:rFonts w:ascii="Arial" w:hAnsi="Arial" w:cs="Arial"/>
        </w:rPr>
        <w:t xml:space="preserve">BRASIL. Decreto nº 6.949, de 25 de agosto de 2009. Promulga a Convenção Internacional sobre os Direitos das Pessoas com Deficiência e seu Protocolo Facultativo. </w:t>
      </w:r>
      <w:r w:rsidRPr="009E4917">
        <w:rPr>
          <w:rFonts w:ascii="Arial" w:hAnsi="Arial" w:cs="Arial"/>
          <w:i/>
          <w:iCs/>
        </w:rPr>
        <w:t>Diário Oficial da União</w:t>
      </w:r>
      <w:r w:rsidRPr="00A81390">
        <w:rPr>
          <w:rFonts w:ascii="Arial" w:hAnsi="Arial" w:cs="Arial"/>
        </w:rPr>
        <w:t>, Brasília, 2009.</w:t>
      </w:r>
    </w:p>
    <w:p w14:paraId="732D0F07" w14:textId="77777777" w:rsidR="00FD61A9" w:rsidRDefault="00FD61A9" w:rsidP="00FD61A9">
      <w:pPr>
        <w:spacing w:after="0" w:line="240" w:lineRule="auto"/>
        <w:jc w:val="both"/>
        <w:rPr>
          <w:rFonts w:ascii="Arial" w:hAnsi="Arial" w:cs="Arial"/>
        </w:rPr>
      </w:pPr>
    </w:p>
    <w:p w14:paraId="66ED263D" w14:textId="77777777" w:rsidR="00FD61A9" w:rsidRPr="00A81390" w:rsidRDefault="00FD61A9" w:rsidP="00FD61A9">
      <w:pPr>
        <w:spacing w:after="0" w:line="240" w:lineRule="auto"/>
        <w:jc w:val="both"/>
        <w:rPr>
          <w:rFonts w:ascii="Arial" w:hAnsi="Arial" w:cs="Arial"/>
        </w:rPr>
      </w:pPr>
    </w:p>
    <w:p w14:paraId="5E900C67" w14:textId="77777777" w:rsidR="00874192" w:rsidRDefault="00874192" w:rsidP="00FD61A9">
      <w:pPr>
        <w:spacing w:after="0" w:line="240" w:lineRule="auto"/>
        <w:jc w:val="both"/>
        <w:rPr>
          <w:rFonts w:ascii="Arial" w:hAnsi="Arial" w:cs="Arial"/>
        </w:rPr>
      </w:pPr>
      <w:r w:rsidRPr="00A81390">
        <w:rPr>
          <w:rFonts w:ascii="Arial" w:hAnsi="Arial" w:cs="Arial"/>
        </w:rPr>
        <w:t xml:space="preserve">BRASIL. Lei nº 13.146, de 6 de julho de 2015. Institui a Lei Brasileira de Inclusão da Pessoa com Deficiência (Estatuto da Pessoa com Deficiência). </w:t>
      </w:r>
      <w:r w:rsidRPr="009E4917">
        <w:rPr>
          <w:rFonts w:ascii="Arial" w:hAnsi="Arial" w:cs="Arial"/>
          <w:i/>
          <w:iCs/>
        </w:rPr>
        <w:t>Diário Oficial da União</w:t>
      </w:r>
      <w:r w:rsidRPr="00A81390">
        <w:rPr>
          <w:rFonts w:ascii="Arial" w:hAnsi="Arial" w:cs="Arial"/>
        </w:rPr>
        <w:t>, Brasília, 2015.</w:t>
      </w:r>
    </w:p>
    <w:p w14:paraId="76327FD5" w14:textId="77777777" w:rsidR="00FD61A9" w:rsidRDefault="00FD61A9" w:rsidP="00FD61A9">
      <w:pPr>
        <w:spacing w:after="0" w:line="240" w:lineRule="auto"/>
        <w:jc w:val="both"/>
        <w:rPr>
          <w:rFonts w:ascii="Arial" w:hAnsi="Arial" w:cs="Arial"/>
        </w:rPr>
      </w:pPr>
    </w:p>
    <w:p w14:paraId="78D6BD4B" w14:textId="77777777" w:rsidR="00FD61A9" w:rsidRPr="00A81390" w:rsidRDefault="00FD61A9" w:rsidP="00FD61A9">
      <w:pPr>
        <w:spacing w:after="0" w:line="240" w:lineRule="auto"/>
        <w:jc w:val="both"/>
        <w:rPr>
          <w:rFonts w:ascii="Arial" w:hAnsi="Arial" w:cs="Arial"/>
        </w:rPr>
      </w:pPr>
    </w:p>
    <w:p w14:paraId="5738BBE2" w14:textId="77777777" w:rsidR="00874192" w:rsidRDefault="00874192" w:rsidP="00FD61A9">
      <w:pPr>
        <w:spacing w:after="0" w:line="240" w:lineRule="auto"/>
        <w:jc w:val="both"/>
        <w:rPr>
          <w:rFonts w:ascii="Arial" w:hAnsi="Arial" w:cs="Arial"/>
        </w:rPr>
      </w:pPr>
      <w:r w:rsidRPr="00A81390">
        <w:rPr>
          <w:rFonts w:ascii="Arial" w:hAnsi="Arial" w:cs="Arial"/>
        </w:rPr>
        <w:t>CONSELHO NACIONAL DE JUSTIÇA (Brasil). Resolução nº 401, de 16 de junho de 2021. Dispõe sobre o desenvolvimento de diretrizes de acessibilidade e inclusão de pessoas com deficiência no Poder Judiciário. Brasília: CNJ, 2021.</w:t>
      </w:r>
    </w:p>
    <w:p w14:paraId="7806C824" w14:textId="77777777" w:rsidR="00FD61A9" w:rsidRDefault="00FD61A9" w:rsidP="00FD61A9">
      <w:pPr>
        <w:spacing w:after="0" w:line="240" w:lineRule="auto"/>
        <w:jc w:val="both"/>
        <w:rPr>
          <w:rFonts w:ascii="Arial" w:hAnsi="Arial" w:cs="Arial"/>
        </w:rPr>
      </w:pPr>
    </w:p>
    <w:p w14:paraId="216F041C" w14:textId="77777777" w:rsidR="00FD61A9" w:rsidRPr="00A81390" w:rsidRDefault="00FD61A9" w:rsidP="00FD61A9">
      <w:pPr>
        <w:spacing w:after="0" w:line="240" w:lineRule="auto"/>
        <w:jc w:val="both"/>
        <w:rPr>
          <w:rFonts w:ascii="Arial" w:hAnsi="Arial" w:cs="Arial"/>
        </w:rPr>
      </w:pPr>
    </w:p>
    <w:p w14:paraId="368CBF98" w14:textId="77777777" w:rsidR="00874192" w:rsidRDefault="00874192" w:rsidP="00FD61A9">
      <w:pPr>
        <w:spacing w:after="0" w:line="240" w:lineRule="auto"/>
        <w:jc w:val="both"/>
        <w:rPr>
          <w:rFonts w:ascii="Arial" w:hAnsi="Arial" w:cs="Arial"/>
        </w:rPr>
      </w:pPr>
      <w:r w:rsidRPr="00A81390">
        <w:rPr>
          <w:rFonts w:ascii="Arial" w:hAnsi="Arial" w:cs="Arial"/>
        </w:rPr>
        <w:t xml:space="preserve">PIOVESAN, Flávia. </w:t>
      </w:r>
      <w:r w:rsidRPr="009E4917">
        <w:rPr>
          <w:rFonts w:ascii="Arial" w:hAnsi="Arial" w:cs="Arial"/>
          <w:i/>
          <w:iCs/>
        </w:rPr>
        <w:t>Direitos humanos e o direito constitucional internacional</w:t>
      </w:r>
      <w:r w:rsidRPr="00A81390">
        <w:rPr>
          <w:rFonts w:ascii="Arial" w:hAnsi="Arial" w:cs="Arial"/>
        </w:rPr>
        <w:t>. 14. ed. São Paulo: Saraiva, 2013.</w:t>
      </w:r>
    </w:p>
    <w:p w14:paraId="29AEEA11" w14:textId="77777777" w:rsidR="00FD61A9" w:rsidRDefault="00FD61A9" w:rsidP="00FD61A9">
      <w:pPr>
        <w:spacing w:after="0" w:line="240" w:lineRule="auto"/>
        <w:jc w:val="both"/>
        <w:rPr>
          <w:rFonts w:ascii="Arial" w:hAnsi="Arial" w:cs="Arial"/>
        </w:rPr>
      </w:pPr>
    </w:p>
    <w:p w14:paraId="50B6F49E" w14:textId="77777777" w:rsidR="00FD61A9" w:rsidRPr="00A81390" w:rsidRDefault="00FD61A9" w:rsidP="00FD61A9">
      <w:pPr>
        <w:spacing w:after="0" w:line="240" w:lineRule="auto"/>
        <w:jc w:val="both"/>
        <w:rPr>
          <w:rFonts w:ascii="Arial" w:hAnsi="Arial" w:cs="Arial"/>
        </w:rPr>
      </w:pPr>
    </w:p>
    <w:p w14:paraId="5ACA6D5B" w14:textId="615D71E5" w:rsidR="00A81390" w:rsidRDefault="00874192" w:rsidP="00FD61A9">
      <w:pPr>
        <w:spacing w:after="0" w:line="240" w:lineRule="auto"/>
        <w:jc w:val="both"/>
        <w:rPr>
          <w:rFonts w:ascii="Arial" w:hAnsi="Arial" w:cs="Arial"/>
        </w:rPr>
      </w:pPr>
      <w:r w:rsidRPr="00A81390">
        <w:rPr>
          <w:rFonts w:ascii="Arial" w:hAnsi="Arial" w:cs="Arial"/>
        </w:rPr>
        <w:t xml:space="preserve">ONU. </w:t>
      </w:r>
      <w:r w:rsidRPr="009E4917">
        <w:rPr>
          <w:rFonts w:ascii="Arial" w:hAnsi="Arial" w:cs="Arial"/>
          <w:i/>
          <w:iCs/>
        </w:rPr>
        <w:t>Convenção sobre os Direitos das Pessoas com Deficiência</w:t>
      </w:r>
      <w:r w:rsidRPr="00A81390">
        <w:rPr>
          <w:rFonts w:ascii="Arial" w:hAnsi="Arial" w:cs="Arial"/>
        </w:rPr>
        <w:t>. Nova York: ONU, 2006.</w:t>
      </w:r>
    </w:p>
    <w:p w14:paraId="3D5F8E69" w14:textId="77777777" w:rsidR="00FD61A9" w:rsidRDefault="00FD61A9" w:rsidP="00FD61A9">
      <w:pPr>
        <w:spacing w:after="0" w:line="240" w:lineRule="auto"/>
        <w:jc w:val="both"/>
        <w:rPr>
          <w:rFonts w:ascii="Arial" w:hAnsi="Arial" w:cs="Arial"/>
        </w:rPr>
      </w:pPr>
    </w:p>
    <w:p w14:paraId="5E7B6C24" w14:textId="77777777" w:rsidR="00FD61A9" w:rsidRDefault="00FD61A9" w:rsidP="00FD61A9">
      <w:pPr>
        <w:spacing w:after="0" w:line="240" w:lineRule="auto"/>
        <w:jc w:val="both"/>
        <w:rPr>
          <w:rFonts w:ascii="Arial" w:hAnsi="Arial" w:cs="Arial"/>
        </w:rPr>
      </w:pPr>
    </w:p>
    <w:p w14:paraId="461A5D0F" w14:textId="15E71E20" w:rsidR="00FD61A9" w:rsidRDefault="00FD61A9" w:rsidP="00FD61A9">
      <w:pPr>
        <w:spacing w:after="0" w:line="240" w:lineRule="auto"/>
        <w:jc w:val="both"/>
        <w:rPr>
          <w:rFonts w:ascii="Arial" w:hAnsi="Arial" w:cs="Arial"/>
        </w:rPr>
      </w:pPr>
      <w:r w:rsidRPr="00A81390">
        <w:rPr>
          <w:rFonts w:ascii="Arial" w:hAnsi="Arial" w:cs="Arial"/>
        </w:rPr>
        <w:t xml:space="preserve">UNESCO. </w:t>
      </w:r>
      <w:r w:rsidRPr="009E4917">
        <w:rPr>
          <w:rFonts w:ascii="Arial" w:hAnsi="Arial" w:cs="Arial"/>
          <w:i/>
          <w:iCs/>
        </w:rPr>
        <w:t>Declaração de Salamanca e linha de ação sobre necessidades educativas especiais</w:t>
      </w:r>
      <w:r w:rsidRPr="00A81390">
        <w:rPr>
          <w:rFonts w:ascii="Arial" w:hAnsi="Arial" w:cs="Arial"/>
        </w:rPr>
        <w:t>. Salamanca, 1994.</w:t>
      </w:r>
    </w:p>
    <w:p w14:paraId="404D24A7" w14:textId="77777777" w:rsidR="00A81390" w:rsidRDefault="00A81390"/>
    <w:sectPr w:rsidR="00A81390" w:rsidSect="008C6D02">
      <w:headerReference w:type="default" r:id="rId11"/>
      <w:pgSz w:w="11906" w:h="16838"/>
      <w:pgMar w:top="1417" w:right="1701" w:bottom="1417" w:left="1701" w:header="708" w:footer="708"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F4A31" w14:textId="77777777" w:rsidR="00FE6E1C" w:rsidRDefault="00FE6E1C" w:rsidP="009E4917">
      <w:pPr>
        <w:spacing w:after="0" w:line="240" w:lineRule="auto"/>
      </w:pPr>
      <w:r>
        <w:separator/>
      </w:r>
    </w:p>
  </w:endnote>
  <w:endnote w:type="continuationSeparator" w:id="0">
    <w:p w14:paraId="5350481C" w14:textId="77777777" w:rsidR="00FE6E1C" w:rsidRDefault="00FE6E1C" w:rsidP="009E4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A766F" w14:textId="77777777" w:rsidR="00FE6E1C" w:rsidRDefault="00FE6E1C" w:rsidP="009E4917">
      <w:pPr>
        <w:spacing w:after="0" w:line="240" w:lineRule="auto"/>
      </w:pPr>
      <w:r>
        <w:separator/>
      </w:r>
    </w:p>
  </w:footnote>
  <w:footnote w:type="continuationSeparator" w:id="0">
    <w:p w14:paraId="2768EF31" w14:textId="77777777" w:rsidR="00FE6E1C" w:rsidRDefault="00FE6E1C" w:rsidP="009E49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C749" w14:textId="540B83F5" w:rsidR="009E4917" w:rsidRDefault="009E4917">
    <w:pPr>
      <w:pStyle w:val="Cabealho"/>
    </w:pPr>
    <w:r>
      <w:rPr>
        <w:noProof/>
      </w:rPr>
      <mc:AlternateContent>
        <mc:Choice Requires="wps">
          <w:drawing>
            <wp:anchor distT="0" distB="0" distL="0" distR="0" simplePos="0" relativeHeight="251659264" behindDoc="0" locked="0" layoutInCell="1" allowOverlap="1" wp14:anchorId="58D236FA" wp14:editId="48B835E0">
              <wp:simplePos x="635" y="635"/>
              <wp:positionH relativeFrom="page">
                <wp:align>right</wp:align>
              </wp:positionH>
              <wp:positionV relativeFrom="page">
                <wp:align>top</wp:align>
              </wp:positionV>
              <wp:extent cx="709930" cy="370205"/>
              <wp:effectExtent l="0" t="0" r="0" b="10795"/>
              <wp:wrapNone/>
              <wp:docPr id="1693830727" name="Caixa de Texto 2" descr="#intern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09930" cy="370205"/>
                      </a:xfrm>
                      <a:prstGeom prst="rect">
                        <a:avLst/>
                      </a:prstGeom>
                      <a:noFill/>
                      <a:ln>
                        <a:noFill/>
                      </a:ln>
                    </wps:spPr>
                    <wps:txbx>
                      <w:txbxContent>
                        <w:p w14:paraId="52A80BC7" w14:textId="13D8AE95" w:rsidR="009E4917" w:rsidRPr="009E4917" w:rsidRDefault="009E4917" w:rsidP="009E4917">
                          <w:pPr>
                            <w:spacing w:after="0"/>
                            <w:rPr>
                              <w:rFonts w:ascii="Aptos" w:eastAsia="Aptos" w:hAnsi="Aptos" w:cs="Aptos"/>
                              <w:noProof/>
                              <w:color w:val="000000"/>
                              <w:sz w:val="20"/>
                              <w:szCs w:val="20"/>
                            </w:rPr>
                          </w:pPr>
                          <w:r w:rsidRPr="009E4917">
                            <w:rPr>
                              <w:rFonts w:ascii="Aptos" w:eastAsia="Aptos" w:hAnsi="Aptos" w:cs="Aptos"/>
                              <w:noProof/>
                              <w:color w:val="000000"/>
                              <w:sz w:val="20"/>
                              <w:szCs w:val="20"/>
                            </w:rPr>
                            <w:t>#interna</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8D236FA" id="_x0000_t202" coordsize="21600,21600" o:spt="202" path="m,l,21600r21600,l21600,xe">
              <v:stroke joinstyle="miter"/>
              <v:path gradientshapeok="t" o:connecttype="rect"/>
            </v:shapetype>
            <v:shape id="Caixa de Texto 2" o:spid="_x0000_s1026" type="#_x0000_t202" alt="#interna" style="position:absolute;margin-left:4.7pt;margin-top:0;width:55.9pt;height:29.1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" filled="f" stroked="f">
              <v:textbox style="mso-fit-shape-to-text:t" inset="0,15pt,20pt,0">
                <w:txbxContent>
                  <w:p w14:paraId="52A80BC7" w14:textId="13D8AE95" w:rsidR="009E4917" w:rsidRPr="009E4917" w:rsidRDefault="009E4917" w:rsidP="009E4917">
                    <w:pPr>
                      <w:spacing w:after="0"/>
                      <w:rPr>
                        <w:rFonts w:ascii="Aptos" w:eastAsia="Aptos" w:hAnsi="Aptos" w:cs="Aptos"/>
                        <w:noProof/>
                        <w:color w:val="000000"/>
                        <w:sz w:val="20"/>
                        <w:szCs w:val="20"/>
                      </w:rPr>
                    </w:pPr>
                    <w:r w:rsidRPr="009E4917">
                      <w:rPr>
                        <w:rFonts w:ascii="Aptos" w:eastAsia="Aptos" w:hAnsi="Aptos" w:cs="Aptos"/>
                        <w:noProof/>
                        <w:color w:val="000000"/>
                        <w:sz w:val="20"/>
                        <w:szCs w:val="20"/>
                      </w:rPr>
                      <w:t>#interna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8C337" w14:textId="2E5EF706" w:rsidR="008C6D02" w:rsidRDefault="008C6D02">
    <w:pPr>
      <w:pStyle w:val="Cabealho"/>
      <w:jc w:val="right"/>
    </w:pPr>
  </w:p>
  <w:p w14:paraId="79DC852F" w14:textId="77777777" w:rsidR="008C6D02" w:rsidRDefault="008C6D02">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DDC69" w14:textId="72F98D14" w:rsidR="009E4917" w:rsidRDefault="009E4917">
    <w:pPr>
      <w:pStyle w:val="Cabealho"/>
    </w:pPr>
    <w:r>
      <w:rPr>
        <w:noProof/>
      </w:rPr>
      <mc:AlternateContent>
        <mc:Choice Requires="wps">
          <w:drawing>
            <wp:anchor distT="0" distB="0" distL="0" distR="0" simplePos="0" relativeHeight="251658240" behindDoc="0" locked="0" layoutInCell="1" allowOverlap="1" wp14:anchorId="6AA6274F" wp14:editId="0255C606">
              <wp:simplePos x="635" y="635"/>
              <wp:positionH relativeFrom="page">
                <wp:align>right</wp:align>
              </wp:positionH>
              <wp:positionV relativeFrom="page">
                <wp:align>top</wp:align>
              </wp:positionV>
              <wp:extent cx="709930" cy="370205"/>
              <wp:effectExtent l="0" t="0" r="0" b="10795"/>
              <wp:wrapNone/>
              <wp:docPr id="2146161193" name="Caixa de Texto 1" descr="#intern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09930" cy="370205"/>
                      </a:xfrm>
                      <a:prstGeom prst="rect">
                        <a:avLst/>
                      </a:prstGeom>
                      <a:noFill/>
                      <a:ln>
                        <a:noFill/>
                      </a:ln>
                    </wps:spPr>
                    <wps:txbx>
                      <w:txbxContent>
                        <w:p w14:paraId="5BBB2B4B" w14:textId="3678C093" w:rsidR="009E4917" w:rsidRPr="009E4917" w:rsidRDefault="009E4917" w:rsidP="009E4917">
                          <w:pPr>
                            <w:spacing w:after="0"/>
                            <w:rPr>
                              <w:rFonts w:ascii="Aptos" w:eastAsia="Aptos" w:hAnsi="Aptos" w:cs="Aptos"/>
                              <w:noProof/>
                              <w:color w:val="000000"/>
                              <w:sz w:val="20"/>
                              <w:szCs w:val="20"/>
                            </w:rPr>
                          </w:pPr>
                          <w:r w:rsidRPr="009E4917">
                            <w:rPr>
                              <w:rFonts w:ascii="Aptos" w:eastAsia="Aptos" w:hAnsi="Aptos" w:cs="Aptos"/>
                              <w:noProof/>
                              <w:color w:val="000000"/>
                              <w:sz w:val="20"/>
                              <w:szCs w:val="20"/>
                            </w:rPr>
                            <w:t>#interna</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AA6274F" id="_x0000_t202" coordsize="21600,21600" o:spt="202" path="m,l,21600r21600,l21600,xe">
              <v:stroke joinstyle="miter"/>
              <v:path gradientshapeok="t" o:connecttype="rect"/>
            </v:shapetype>
            <v:shape id="Caixa de Texto 1" o:spid="_x0000_s1027" type="#_x0000_t202" alt="#interna" style="position:absolute;margin-left:4.7pt;margin-top:0;width:55.9pt;height:29.1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" filled="f" stroked="f">
              <v:textbox style="mso-fit-shape-to-text:t" inset="0,15pt,20pt,0">
                <w:txbxContent>
                  <w:p w14:paraId="5BBB2B4B" w14:textId="3678C093" w:rsidR="009E4917" w:rsidRPr="009E4917" w:rsidRDefault="009E4917" w:rsidP="009E4917">
                    <w:pPr>
                      <w:spacing w:after="0"/>
                      <w:rPr>
                        <w:rFonts w:ascii="Aptos" w:eastAsia="Aptos" w:hAnsi="Aptos" w:cs="Aptos"/>
                        <w:noProof/>
                        <w:color w:val="000000"/>
                        <w:sz w:val="20"/>
                        <w:szCs w:val="20"/>
                      </w:rPr>
                    </w:pPr>
                    <w:r w:rsidRPr="009E4917">
                      <w:rPr>
                        <w:rFonts w:ascii="Aptos" w:eastAsia="Aptos" w:hAnsi="Aptos" w:cs="Aptos"/>
                        <w:noProof/>
                        <w:color w:val="000000"/>
                        <w:sz w:val="20"/>
                        <w:szCs w:val="20"/>
                      </w:rPr>
                      <w:t>#interna</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0542717"/>
      <w:docPartObj>
        <w:docPartGallery w:val="Page Numbers (Top of Page)"/>
        <w:docPartUnique/>
      </w:docPartObj>
    </w:sdtPr>
    <w:sdtContent>
      <w:p w14:paraId="7E04553F" w14:textId="79B8F751" w:rsidR="008C6D02" w:rsidRDefault="008C6D02">
        <w:pPr>
          <w:pStyle w:val="Cabealho"/>
          <w:jc w:val="right"/>
        </w:pPr>
        <w:r>
          <w:fldChar w:fldCharType="begin"/>
        </w:r>
        <w:r>
          <w:instrText>PAGE   \* MERGEFORMAT</w:instrText>
        </w:r>
        <w:r>
          <w:fldChar w:fldCharType="separate"/>
        </w:r>
        <w:r>
          <w:t>2</w:t>
        </w:r>
        <w:r>
          <w:fldChar w:fldCharType="end"/>
        </w:r>
      </w:p>
    </w:sdtContent>
  </w:sdt>
  <w:p w14:paraId="546DC0DC" w14:textId="77777777" w:rsidR="008C6D02" w:rsidRDefault="008C6D0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F53341"/>
    <w:multiLevelType w:val="hybridMultilevel"/>
    <w:tmpl w:val="6AB89F30"/>
    <w:lvl w:ilvl="0" w:tplc="88686B04">
      <w:start w:val="1"/>
      <w:numFmt w:val="bullet"/>
      <w:lvlText w:val="●"/>
      <w:lvlJc w:val="left"/>
      <w:pPr>
        <w:ind w:left="720" w:hanging="360"/>
      </w:pPr>
    </w:lvl>
    <w:lvl w:ilvl="1" w:tplc="116EFEDE">
      <w:start w:val="1"/>
      <w:numFmt w:val="bullet"/>
      <w:lvlText w:val="○"/>
      <w:lvlJc w:val="left"/>
      <w:pPr>
        <w:ind w:left="1440" w:hanging="360"/>
      </w:pPr>
    </w:lvl>
    <w:lvl w:ilvl="2" w:tplc="1CDC64AC">
      <w:start w:val="1"/>
      <w:numFmt w:val="bullet"/>
      <w:lvlText w:val="■"/>
      <w:lvlJc w:val="left"/>
      <w:pPr>
        <w:ind w:left="2160" w:hanging="360"/>
      </w:pPr>
    </w:lvl>
    <w:lvl w:ilvl="3" w:tplc="A7F26774">
      <w:start w:val="1"/>
      <w:numFmt w:val="bullet"/>
      <w:lvlText w:val="●"/>
      <w:lvlJc w:val="left"/>
      <w:pPr>
        <w:ind w:left="2880" w:hanging="360"/>
      </w:pPr>
    </w:lvl>
    <w:lvl w:ilvl="4" w:tplc="22FA2FF2">
      <w:start w:val="1"/>
      <w:numFmt w:val="bullet"/>
      <w:lvlText w:val="○"/>
      <w:lvlJc w:val="left"/>
      <w:pPr>
        <w:ind w:left="3600" w:hanging="360"/>
      </w:pPr>
    </w:lvl>
    <w:lvl w:ilvl="5" w:tplc="CC1263FE">
      <w:start w:val="1"/>
      <w:numFmt w:val="bullet"/>
      <w:lvlText w:val="■"/>
      <w:lvlJc w:val="left"/>
      <w:pPr>
        <w:ind w:left="4320" w:hanging="360"/>
      </w:pPr>
    </w:lvl>
    <w:lvl w:ilvl="6" w:tplc="7D665388">
      <w:start w:val="1"/>
      <w:numFmt w:val="bullet"/>
      <w:lvlText w:val="●"/>
      <w:lvlJc w:val="left"/>
      <w:pPr>
        <w:ind w:left="5040" w:hanging="360"/>
      </w:pPr>
    </w:lvl>
    <w:lvl w:ilvl="7" w:tplc="218698C6">
      <w:start w:val="1"/>
      <w:numFmt w:val="bullet"/>
      <w:lvlText w:val="●"/>
      <w:lvlJc w:val="left"/>
      <w:pPr>
        <w:ind w:left="5760" w:hanging="360"/>
      </w:pPr>
    </w:lvl>
    <w:lvl w:ilvl="8" w:tplc="5F2A5DAC">
      <w:start w:val="1"/>
      <w:numFmt w:val="bullet"/>
      <w:lvlText w:val="●"/>
      <w:lvlJc w:val="left"/>
      <w:pPr>
        <w:ind w:left="6480" w:hanging="360"/>
      </w:pPr>
    </w:lvl>
  </w:abstractNum>
  <w:num w:numId="1" w16cid:durableId="8563910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192"/>
    <w:rsid w:val="00013AA9"/>
    <w:rsid w:val="000F6127"/>
    <w:rsid w:val="00154557"/>
    <w:rsid w:val="001A0847"/>
    <w:rsid w:val="001C55B0"/>
    <w:rsid w:val="002445A7"/>
    <w:rsid w:val="00357B73"/>
    <w:rsid w:val="003C06D3"/>
    <w:rsid w:val="004953D2"/>
    <w:rsid w:val="004F00AD"/>
    <w:rsid w:val="00502684"/>
    <w:rsid w:val="00634C88"/>
    <w:rsid w:val="00683B38"/>
    <w:rsid w:val="006B6894"/>
    <w:rsid w:val="006B7A97"/>
    <w:rsid w:val="00732148"/>
    <w:rsid w:val="007902EA"/>
    <w:rsid w:val="00874192"/>
    <w:rsid w:val="008C6D02"/>
    <w:rsid w:val="0090391A"/>
    <w:rsid w:val="009E4917"/>
    <w:rsid w:val="00A0506B"/>
    <w:rsid w:val="00A20FC5"/>
    <w:rsid w:val="00A67007"/>
    <w:rsid w:val="00A81390"/>
    <w:rsid w:val="00AD4556"/>
    <w:rsid w:val="00C402E2"/>
    <w:rsid w:val="00C56B8A"/>
    <w:rsid w:val="00CB789E"/>
    <w:rsid w:val="00D22C24"/>
    <w:rsid w:val="00EC5E4A"/>
    <w:rsid w:val="00F04AB5"/>
    <w:rsid w:val="00FD05A0"/>
    <w:rsid w:val="00FD61A9"/>
    <w:rsid w:val="00FE6E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EFB3F"/>
  <w15:chartTrackingRefBased/>
  <w15:docId w15:val="{5082FCB0-53D7-DB44-8F5C-5133B9E8C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6D3"/>
  </w:style>
  <w:style w:type="paragraph" w:styleId="Ttulo1">
    <w:name w:val="heading 1"/>
    <w:basedOn w:val="Normal"/>
    <w:next w:val="Normal"/>
    <w:link w:val="Ttulo1Char"/>
    <w:uiPriority w:val="9"/>
    <w:qFormat/>
    <w:rsid w:val="008741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8741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87419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87419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87419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87419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7419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7419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74192"/>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74192"/>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874192"/>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874192"/>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874192"/>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874192"/>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874192"/>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74192"/>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74192"/>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74192"/>
    <w:rPr>
      <w:rFonts w:eastAsiaTheme="majorEastAsia" w:cstheme="majorBidi"/>
      <w:color w:val="272727" w:themeColor="text1" w:themeTint="D8"/>
    </w:rPr>
  </w:style>
  <w:style w:type="paragraph" w:styleId="Ttulo">
    <w:name w:val="Title"/>
    <w:basedOn w:val="Normal"/>
    <w:next w:val="Normal"/>
    <w:link w:val="TtuloChar"/>
    <w:uiPriority w:val="10"/>
    <w:qFormat/>
    <w:rsid w:val="008741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7419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74192"/>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74192"/>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74192"/>
    <w:pPr>
      <w:spacing w:before="160"/>
      <w:jc w:val="center"/>
    </w:pPr>
    <w:rPr>
      <w:i/>
      <w:iCs/>
      <w:color w:val="404040" w:themeColor="text1" w:themeTint="BF"/>
    </w:rPr>
  </w:style>
  <w:style w:type="character" w:customStyle="1" w:styleId="CitaoChar">
    <w:name w:val="Citação Char"/>
    <w:basedOn w:val="Fontepargpadro"/>
    <w:link w:val="Citao"/>
    <w:uiPriority w:val="29"/>
    <w:rsid w:val="00874192"/>
    <w:rPr>
      <w:i/>
      <w:iCs/>
      <w:color w:val="404040" w:themeColor="text1" w:themeTint="BF"/>
    </w:rPr>
  </w:style>
  <w:style w:type="paragraph" w:styleId="PargrafodaLista">
    <w:name w:val="List Paragraph"/>
    <w:basedOn w:val="Normal"/>
    <w:qFormat/>
    <w:rsid w:val="00874192"/>
    <w:pPr>
      <w:ind w:left="720"/>
      <w:contextualSpacing/>
    </w:pPr>
  </w:style>
  <w:style w:type="character" w:styleId="nfaseIntensa">
    <w:name w:val="Intense Emphasis"/>
    <w:basedOn w:val="Fontepargpadro"/>
    <w:uiPriority w:val="21"/>
    <w:qFormat/>
    <w:rsid w:val="00874192"/>
    <w:rPr>
      <w:i/>
      <w:iCs/>
      <w:color w:val="2F5496" w:themeColor="accent1" w:themeShade="BF"/>
    </w:rPr>
  </w:style>
  <w:style w:type="paragraph" w:styleId="CitaoIntensa">
    <w:name w:val="Intense Quote"/>
    <w:basedOn w:val="Normal"/>
    <w:next w:val="Normal"/>
    <w:link w:val="CitaoIntensaChar"/>
    <w:uiPriority w:val="30"/>
    <w:qFormat/>
    <w:rsid w:val="008741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874192"/>
    <w:rPr>
      <w:i/>
      <w:iCs/>
      <w:color w:val="2F5496" w:themeColor="accent1" w:themeShade="BF"/>
    </w:rPr>
  </w:style>
  <w:style w:type="character" w:styleId="RefernciaIntensa">
    <w:name w:val="Intense Reference"/>
    <w:basedOn w:val="Fontepargpadro"/>
    <w:uiPriority w:val="32"/>
    <w:qFormat/>
    <w:rsid w:val="00874192"/>
    <w:rPr>
      <w:b/>
      <w:bCs/>
      <w:smallCaps/>
      <w:color w:val="2F5496" w:themeColor="accent1" w:themeShade="BF"/>
      <w:spacing w:val="5"/>
    </w:rPr>
  </w:style>
  <w:style w:type="character" w:customStyle="1" w:styleId="Nenhum">
    <w:name w:val="Nenhum"/>
    <w:rsid w:val="00154557"/>
  </w:style>
  <w:style w:type="paragraph" w:customStyle="1" w:styleId="Corpo">
    <w:name w:val="Corpo"/>
    <w:rsid w:val="00AD4556"/>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14:textOutline w14:w="0" w14:cap="flat" w14:cmpd="sng" w14:algn="ctr">
        <w14:noFill/>
        <w14:prstDash w14:val="solid"/>
        <w14:bevel/>
      </w14:textOutline>
      <w14:ligatures w14:val="none"/>
    </w:rPr>
  </w:style>
  <w:style w:type="character" w:styleId="Hyperlink">
    <w:name w:val="Hyperlink"/>
    <w:basedOn w:val="Fontepargpadro"/>
    <w:uiPriority w:val="99"/>
    <w:unhideWhenUsed/>
    <w:rsid w:val="004F00AD"/>
    <w:rPr>
      <w:color w:val="0563C1" w:themeColor="hyperlink"/>
      <w:u w:val="single"/>
    </w:rPr>
  </w:style>
  <w:style w:type="character" w:styleId="MenoPendente">
    <w:name w:val="Unresolved Mention"/>
    <w:basedOn w:val="Fontepargpadro"/>
    <w:uiPriority w:val="99"/>
    <w:semiHidden/>
    <w:unhideWhenUsed/>
    <w:rsid w:val="004F00AD"/>
    <w:rPr>
      <w:color w:val="605E5C"/>
      <w:shd w:val="clear" w:color="auto" w:fill="E1DFDD"/>
    </w:rPr>
  </w:style>
  <w:style w:type="paragraph" w:styleId="Cabealho">
    <w:name w:val="header"/>
    <w:basedOn w:val="Normal"/>
    <w:link w:val="CabealhoChar"/>
    <w:uiPriority w:val="99"/>
    <w:unhideWhenUsed/>
    <w:rsid w:val="009E491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E4917"/>
  </w:style>
  <w:style w:type="paragraph" w:styleId="Rodap">
    <w:name w:val="footer"/>
    <w:basedOn w:val="Normal"/>
    <w:link w:val="RodapChar"/>
    <w:uiPriority w:val="99"/>
    <w:unhideWhenUsed/>
    <w:rsid w:val="00A0506B"/>
    <w:pPr>
      <w:tabs>
        <w:tab w:val="center" w:pos="4252"/>
        <w:tab w:val="right" w:pos="8504"/>
      </w:tabs>
      <w:spacing w:after="0" w:line="240" w:lineRule="auto"/>
    </w:pPr>
  </w:style>
  <w:style w:type="character" w:customStyle="1" w:styleId="RodapChar">
    <w:name w:val="Rodapé Char"/>
    <w:basedOn w:val="Fontepargpadro"/>
    <w:link w:val="Rodap"/>
    <w:uiPriority w:val="99"/>
    <w:rsid w:val="00A050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0881dc9-f7f2-41de-a334-ceff3dc15b31}" enabled="1" method="Standard" siteId="{ea0c2907-38d2-4181-8750-b0b190b60443}" contentBits="1" removed="0"/>
</clbl:labelList>
</file>

<file path=docProps/app.xml><?xml version="1.0" encoding="utf-8"?>
<Properties xmlns="http://schemas.openxmlformats.org/officeDocument/2006/extended-properties" xmlns:vt="http://schemas.openxmlformats.org/officeDocument/2006/docPropsVTypes">
  <Template>Normal</Template>
  <TotalTime>9</TotalTime>
  <Pages>1</Pages>
  <Words>4854</Words>
  <Characters>26217</Characters>
  <Application>Microsoft Office Word</Application>
  <DocSecurity>0</DocSecurity>
  <Lines>218</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CAUÃ CAVALCANTE MENEZES</dc:creator>
  <cp:keywords/>
  <dc:description/>
  <cp:lastModifiedBy>Cliente</cp:lastModifiedBy>
  <cp:revision>4</cp:revision>
  <dcterms:created xsi:type="dcterms:W3CDTF">2026-05-11T02:40:00Z</dcterms:created>
  <dcterms:modified xsi:type="dcterms:W3CDTF">2026-08-12T15:36:00Z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7febd229,64f5ce47,619c0244</vt:lpwstr>
  </property>
  <property fmtid="{D5CDD505-2E9C-101B-9397-08002B2CF9AE}" pid="3" name="ClassificationContentMarkingHeaderFontProps">
    <vt:lpwstr>#000000,10,Aptos</vt:lpwstr>
  </property>
  <property fmtid="{D5CDD505-2E9C-101B-9397-08002B2CF9AE}" pid="4" name="ClassificationContentMarkingHeaderText">
    <vt:lpwstr>#interna</vt:lpwstr>
  </property>
</Properties>
</file>